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89" w:rsidRDefault="00531389">
      <w:pPr>
        <w:pStyle w:val="Heading2"/>
      </w:pPr>
      <w:bookmarkStart w:id="0" w:name="_GoBack"/>
      <w:bookmarkEnd w:id="0"/>
    </w:p>
    <w:p w:rsidR="00531389" w:rsidRDefault="00531389"/>
    <w:p w:rsidR="00531389" w:rsidRDefault="00B32623">
      <w:pPr>
        <w:pStyle w:val="Heading2"/>
      </w:pPr>
      <w:r>
        <w:rPr>
          <w:noProof/>
          <w:sz w:val="20"/>
          <w:lang w:val="en-ZA" w:eastAsia="en-ZA"/>
        </w:rPr>
        <w:drawing>
          <wp:anchor distT="0" distB="0" distL="114300" distR="114300" simplePos="0" relativeHeight="251657728" behindDoc="0" locked="0" layoutInCell="1" allowOverlap="1">
            <wp:simplePos x="0" y="0"/>
            <wp:positionH relativeFrom="column">
              <wp:posOffset>2286000</wp:posOffset>
            </wp:positionH>
            <wp:positionV relativeFrom="paragraph">
              <wp:posOffset>-572770</wp:posOffset>
            </wp:positionV>
            <wp:extent cx="914400" cy="1143000"/>
            <wp:effectExtent l="0" t="0" r="0" b="0"/>
            <wp:wrapSquare wrapText="bothSides"/>
            <wp:docPr id="2" name="Picture 2" descr="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of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rsidR="00531389" w:rsidRDefault="00531389"/>
    <w:p w:rsidR="00531389" w:rsidRDefault="00531389"/>
    <w:p w:rsidR="00531389" w:rsidRDefault="00531389"/>
    <w:p w:rsidR="00531389" w:rsidRDefault="00531389">
      <w:pPr>
        <w:pStyle w:val="Heading2"/>
      </w:pPr>
    </w:p>
    <w:p w:rsidR="00531389" w:rsidRDefault="00907624">
      <w:pPr>
        <w:pStyle w:val="Heading2"/>
      </w:pPr>
      <w:r>
        <w:t>THE DEPARTMENT OF TRANSPORT</w:t>
      </w:r>
    </w:p>
    <w:p w:rsidR="00531389" w:rsidRDefault="00907624">
      <w:pPr>
        <w:jc w:val="center"/>
        <w:rPr>
          <w:rFonts w:ascii="Arial" w:hAnsi="Arial" w:cs="Arial"/>
          <w:sz w:val="18"/>
        </w:rPr>
      </w:pPr>
      <w:r>
        <w:rPr>
          <w:rFonts w:ascii="Arial" w:hAnsi="Arial" w:cs="Arial"/>
          <w:sz w:val="18"/>
        </w:rPr>
        <w:t xml:space="preserve">Enquiries: </w:t>
      </w:r>
      <w:proofErr w:type="spellStart"/>
      <w:r>
        <w:rPr>
          <w:rFonts w:ascii="Arial" w:hAnsi="Arial" w:cs="Arial"/>
          <w:sz w:val="18"/>
        </w:rPr>
        <w:t>Andries</w:t>
      </w:r>
      <w:proofErr w:type="spellEnd"/>
      <w:r>
        <w:rPr>
          <w:rFonts w:ascii="Arial" w:hAnsi="Arial" w:cs="Arial"/>
          <w:sz w:val="18"/>
        </w:rPr>
        <w:t xml:space="preserve"> </w:t>
      </w:r>
      <w:proofErr w:type="spellStart"/>
      <w:r>
        <w:rPr>
          <w:rFonts w:ascii="Arial" w:hAnsi="Arial" w:cs="Arial"/>
          <w:sz w:val="18"/>
        </w:rPr>
        <w:t>Schoeman</w:t>
      </w:r>
      <w:proofErr w:type="spellEnd"/>
      <w:r>
        <w:rPr>
          <w:rFonts w:ascii="Arial" w:hAnsi="Arial" w:cs="Arial"/>
          <w:sz w:val="18"/>
        </w:rPr>
        <w:t>, Tel: 012 309 3117</w:t>
      </w:r>
      <w:r w:rsidR="00E8578B">
        <w:rPr>
          <w:rFonts w:ascii="Arial" w:hAnsi="Arial" w:cs="Arial"/>
          <w:sz w:val="18"/>
        </w:rPr>
        <w:t>/3697</w:t>
      </w:r>
    </w:p>
    <w:p w:rsidR="00531389" w:rsidRPr="00E8578B" w:rsidRDefault="00907624">
      <w:pPr>
        <w:jc w:val="center"/>
        <w:rPr>
          <w:rFonts w:ascii="Arial" w:hAnsi="Arial" w:cs="Arial"/>
          <w:u w:val="single"/>
        </w:rPr>
      </w:pPr>
      <w:r>
        <w:rPr>
          <w:rFonts w:ascii="Arial" w:hAnsi="Arial" w:cs="Arial"/>
          <w:sz w:val="18"/>
        </w:rPr>
        <w:t xml:space="preserve">Email: </w:t>
      </w:r>
      <w:hyperlink r:id="rId9" w:history="1">
        <w:r>
          <w:rPr>
            <w:rStyle w:val="Hyperlink"/>
            <w:rFonts w:ascii="Arial" w:hAnsi="Arial" w:cs="Arial"/>
            <w:sz w:val="18"/>
          </w:rPr>
          <w:t>schoemaa@dot.gov.za</w:t>
        </w:r>
      </w:hyperlink>
      <w:proofErr w:type="gramStart"/>
      <w:r>
        <w:rPr>
          <w:rFonts w:ascii="Arial" w:hAnsi="Arial" w:cs="Arial"/>
          <w:sz w:val="18"/>
        </w:rPr>
        <w:t>,</w:t>
      </w:r>
      <w:r w:rsidR="00E8578B">
        <w:rPr>
          <w:rFonts w:ascii="Arial" w:hAnsi="Arial" w:cs="Arial"/>
          <w:sz w:val="18"/>
        </w:rPr>
        <w:t>/</w:t>
      </w:r>
      <w:proofErr w:type="gramEnd"/>
      <w:r w:rsidR="00E8578B" w:rsidRPr="00E8578B">
        <w:rPr>
          <w:rFonts w:ascii="Arial" w:hAnsi="Arial" w:cs="Arial"/>
          <w:sz w:val="18"/>
          <w:u w:val="single"/>
        </w:rPr>
        <w:t>mhlopeT@dot.gov.za</w:t>
      </w:r>
    </w:p>
    <w:p w:rsidR="00531389" w:rsidRDefault="00531389">
      <w:pPr>
        <w:pStyle w:val="Footer"/>
        <w:tabs>
          <w:tab w:val="clear" w:pos="4153"/>
          <w:tab w:val="clear" w:pos="8306"/>
        </w:tabs>
        <w:rPr>
          <w:rFonts w:ascii="Arial" w:hAnsi="Arial" w:cs="Arial"/>
          <w:lang w:val="en-ZA"/>
        </w:rPr>
      </w:pPr>
    </w:p>
    <w:p w:rsidR="00531389" w:rsidRDefault="00531389">
      <w:pPr>
        <w:rPr>
          <w:rFonts w:ascii="Arial" w:hAnsi="Arial" w:cs="Arial"/>
          <w:lang w:val="en-ZA"/>
        </w:rPr>
      </w:pPr>
    </w:p>
    <w:p w:rsidR="00531389" w:rsidRDefault="00907624">
      <w:pPr>
        <w:pStyle w:val="Footer"/>
        <w:tabs>
          <w:tab w:val="clear" w:pos="4153"/>
          <w:tab w:val="clear" w:pos="8306"/>
        </w:tabs>
        <w:jc w:val="center"/>
        <w:rPr>
          <w:rFonts w:ascii="Arial" w:hAnsi="Arial" w:cs="Arial"/>
          <w:lang w:val="en-ZA"/>
        </w:rPr>
      </w:pPr>
      <w:r>
        <w:rPr>
          <w:lang w:val="en-ZA"/>
        </w:rPr>
        <w:t xml:space="preserve">                                                                                                                  </w:t>
      </w:r>
      <w:r w:rsidR="00EB715C">
        <w:rPr>
          <w:rFonts w:ascii="Arial" w:hAnsi="Arial" w:cs="Arial"/>
          <w:lang w:val="en-ZA"/>
        </w:rPr>
        <w:t xml:space="preserve"> </w:t>
      </w:r>
      <w:r w:rsidR="00E502E3">
        <w:rPr>
          <w:rFonts w:ascii="Arial" w:hAnsi="Arial" w:cs="Arial"/>
          <w:lang w:val="en-ZA"/>
        </w:rPr>
        <w:t xml:space="preserve">23 </w:t>
      </w:r>
      <w:r w:rsidR="00EB715C">
        <w:rPr>
          <w:rFonts w:ascii="Arial" w:hAnsi="Arial" w:cs="Arial"/>
          <w:lang w:val="en-ZA"/>
        </w:rPr>
        <w:t>April 201</w:t>
      </w:r>
      <w:r w:rsidR="00E502E3">
        <w:rPr>
          <w:rFonts w:ascii="Arial" w:hAnsi="Arial" w:cs="Arial"/>
          <w:lang w:val="en-ZA"/>
        </w:rPr>
        <w:t>5</w:t>
      </w:r>
    </w:p>
    <w:p w:rsidR="004C0D07" w:rsidRDefault="004C0D07">
      <w:pPr>
        <w:pStyle w:val="Footer"/>
        <w:tabs>
          <w:tab w:val="clear" w:pos="4153"/>
          <w:tab w:val="clear" w:pos="8306"/>
        </w:tabs>
        <w:jc w:val="center"/>
        <w:rPr>
          <w:rFonts w:ascii="Arial" w:hAnsi="Arial" w:cs="Arial"/>
          <w:lang w:val="en-ZA"/>
        </w:rPr>
      </w:pPr>
    </w:p>
    <w:p w:rsidR="00531389" w:rsidRDefault="00907624">
      <w:pPr>
        <w:rPr>
          <w:rFonts w:ascii="Arial" w:hAnsi="Arial" w:cs="Arial"/>
          <w:lang w:val="en-ZA"/>
        </w:rPr>
      </w:pPr>
      <w:r>
        <w:rPr>
          <w:rFonts w:ascii="Arial" w:hAnsi="Arial" w:cs="Arial"/>
          <w:b/>
          <w:bCs/>
          <w:lang w:val="en-ZA"/>
        </w:rPr>
        <w:t>To:</w:t>
      </w:r>
      <w:r>
        <w:rPr>
          <w:rFonts w:ascii="Arial" w:hAnsi="Arial" w:cs="Arial"/>
          <w:lang w:val="en-ZA"/>
        </w:rPr>
        <w:t xml:space="preserve"> </w:t>
      </w:r>
      <w:r>
        <w:rPr>
          <w:rFonts w:ascii="Arial" w:hAnsi="Arial" w:cs="Arial"/>
          <w:lang w:val="en-ZA"/>
        </w:rPr>
        <w:tab/>
        <w:t>All Head of Departments</w:t>
      </w:r>
    </w:p>
    <w:p w:rsidR="00531389" w:rsidRDefault="00907624">
      <w:pPr>
        <w:pStyle w:val="Footer"/>
        <w:tabs>
          <w:tab w:val="clear" w:pos="4153"/>
          <w:tab w:val="clear" w:pos="8306"/>
        </w:tabs>
        <w:rPr>
          <w:rFonts w:ascii="Arial" w:hAnsi="Arial" w:cs="Arial"/>
          <w:lang w:val="en-ZA"/>
        </w:rPr>
      </w:pPr>
      <w:r>
        <w:rPr>
          <w:rFonts w:ascii="Arial" w:hAnsi="Arial" w:cs="Arial"/>
          <w:lang w:val="en-ZA"/>
        </w:rPr>
        <w:tab/>
        <w:t>Accounting Officers</w:t>
      </w:r>
    </w:p>
    <w:p w:rsidR="00A03CF3" w:rsidRDefault="00A03CF3">
      <w:pPr>
        <w:pStyle w:val="Footer"/>
        <w:tabs>
          <w:tab w:val="clear" w:pos="4153"/>
          <w:tab w:val="clear" w:pos="8306"/>
        </w:tabs>
        <w:rPr>
          <w:rFonts w:ascii="Arial" w:hAnsi="Arial" w:cs="Arial"/>
          <w:lang w:val="en-ZA"/>
        </w:rPr>
      </w:pPr>
    </w:p>
    <w:p w:rsidR="00A03CF3" w:rsidRDefault="00A03CF3">
      <w:pPr>
        <w:pStyle w:val="Footer"/>
        <w:tabs>
          <w:tab w:val="clear" w:pos="4153"/>
          <w:tab w:val="clear" w:pos="8306"/>
        </w:tabs>
        <w:rPr>
          <w:rFonts w:ascii="Arial" w:hAnsi="Arial" w:cs="Arial"/>
          <w:lang w:val="en-ZA"/>
        </w:rPr>
      </w:pPr>
    </w:p>
    <w:p w:rsidR="00A03CF3" w:rsidRDefault="00A03CF3" w:rsidP="00A03CF3">
      <w:pPr>
        <w:pStyle w:val="Heading2"/>
      </w:pPr>
      <w:r>
        <w:t xml:space="preserve">Adjustments in fuel and tariffs for motor transport </w:t>
      </w:r>
    </w:p>
    <w:p w:rsidR="003A3778" w:rsidRDefault="003A3778" w:rsidP="00E502E3"/>
    <w:p w:rsidR="003A3778" w:rsidRPr="003A3778" w:rsidRDefault="003A3778" w:rsidP="00E502E3">
      <w:r>
        <w:rPr>
          <w:rFonts w:ascii="Arial" w:hAnsi="Arial" w:cs="Arial"/>
        </w:rPr>
        <w:t>In line with the processes that The Department of Transport embarked on during 2007 to align reimbursements to officials traveling with motor vehicles to the actual cost incurred by the officials, the following changes has been affected to the rates for reimbursement</w:t>
      </w:r>
    </w:p>
    <w:p w:rsidR="00A03CF3" w:rsidRPr="00A03CF3" w:rsidRDefault="00A03CF3" w:rsidP="00A03CF3"/>
    <w:p w:rsidR="004C424D" w:rsidRDefault="00A03CF3" w:rsidP="00A03CF3">
      <w:pPr>
        <w:jc w:val="both"/>
        <w:rPr>
          <w:rFonts w:ascii="Arial" w:hAnsi="Arial" w:cs="Arial"/>
        </w:rPr>
      </w:pPr>
      <w:r>
        <w:rPr>
          <w:rFonts w:ascii="Arial" w:hAnsi="Arial" w:cs="Arial"/>
        </w:rPr>
        <w:t>On the 1</w:t>
      </w:r>
      <w:r w:rsidRPr="00C468ED">
        <w:rPr>
          <w:rFonts w:ascii="Arial" w:hAnsi="Arial" w:cs="Arial"/>
          <w:vertAlign w:val="superscript"/>
        </w:rPr>
        <w:t>st</w:t>
      </w:r>
      <w:r>
        <w:rPr>
          <w:rFonts w:ascii="Arial" w:hAnsi="Arial" w:cs="Arial"/>
        </w:rPr>
        <w:t xml:space="preserve"> April 2007,</w:t>
      </w:r>
      <w:r w:rsidR="00C47181">
        <w:rPr>
          <w:rFonts w:ascii="Arial" w:hAnsi="Arial" w:cs="Arial"/>
        </w:rPr>
        <w:t xml:space="preserve"> the Department of Transport</w:t>
      </w:r>
      <w:r>
        <w:rPr>
          <w:rFonts w:ascii="Arial" w:hAnsi="Arial" w:cs="Arial"/>
        </w:rPr>
        <w:t xml:space="preserve"> </w:t>
      </w:r>
      <w:r w:rsidR="00C47181">
        <w:rPr>
          <w:rFonts w:ascii="Arial" w:hAnsi="Arial" w:cs="Arial"/>
        </w:rPr>
        <w:t>with</w:t>
      </w:r>
      <w:r>
        <w:rPr>
          <w:rFonts w:ascii="Arial" w:hAnsi="Arial" w:cs="Arial"/>
        </w:rPr>
        <w:t xml:space="preserve"> assistance from our service provider</w:t>
      </w:r>
      <w:r w:rsidR="00C47181">
        <w:rPr>
          <w:rFonts w:ascii="Arial" w:hAnsi="Arial" w:cs="Arial"/>
        </w:rPr>
        <w:t xml:space="preserve"> introduced</w:t>
      </w:r>
      <w:r w:rsidR="008C683E">
        <w:rPr>
          <w:rFonts w:ascii="Arial" w:hAnsi="Arial" w:cs="Arial"/>
        </w:rPr>
        <w:t xml:space="preserve"> the new tariff </w:t>
      </w:r>
      <w:r w:rsidR="004C424D">
        <w:rPr>
          <w:rFonts w:ascii="Arial" w:hAnsi="Arial" w:cs="Arial"/>
        </w:rPr>
        <w:t xml:space="preserve">calculation </w:t>
      </w:r>
      <w:r w:rsidR="008C683E">
        <w:rPr>
          <w:rFonts w:ascii="Arial" w:hAnsi="Arial" w:cs="Arial"/>
        </w:rPr>
        <w:t xml:space="preserve">model </w:t>
      </w:r>
      <w:r w:rsidR="004C424D">
        <w:rPr>
          <w:rFonts w:ascii="Arial" w:hAnsi="Arial" w:cs="Arial"/>
        </w:rPr>
        <w:t xml:space="preserve">to be used to calculate the tariffs for officials that make use of their private vehicles and </w:t>
      </w:r>
      <w:proofErr w:type="spellStart"/>
      <w:r w:rsidR="004C424D">
        <w:rPr>
          <w:rFonts w:ascii="Arial" w:hAnsi="Arial" w:cs="Arial"/>
        </w:rPr>
        <w:t>Subsidi</w:t>
      </w:r>
      <w:r w:rsidR="00E502E3">
        <w:rPr>
          <w:rFonts w:ascii="Arial" w:hAnsi="Arial" w:cs="Arial"/>
        </w:rPr>
        <w:t>s</w:t>
      </w:r>
      <w:r w:rsidR="004C424D">
        <w:rPr>
          <w:rFonts w:ascii="Arial" w:hAnsi="Arial" w:cs="Arial"/>
        </w:rPr>
        <w:t>ed</w:t>
      </w:r>
      <w:proofErr w:type="spellEnd"/>
      <w:r w:rsidR="004C424D">
        <w:rPr>
          <w:rFonts w:ascii="Arial" w:hAnsi="Arial" w:cs="Arial"/>
        </w:rPr>
        <w:t xml:space="preserve"> vehicles on Scheme A and Scheme C.</w:t>
      </w:r>
    </w:p>
    <w:p w:rsidR="004C424D" w:rsidRDefault="004C424D" w:rsidP="00A03CF3">
      <w:pPr>
        <w:jc w:val="both"/>
        <w:rPr>
          <w:rFonts w:ascii="Arial" w:hAnsi="Arial" w:cs="Arial"/>
        </w:rPr>
      </w:pPr>
    </w:p>
    <w:p w:rsidR="00A03CF3" w:rsidRDefault="004C424D" w:rsidP="00A03CF3">
      <w:pPr>
        <w:jc w:val="both"/>
        <w:rPr>
          <w:rFonts w:ascii="Arial" w:hAnsi="Arial" w:cs="Arial"/>
        </w:rPr>
      </w:pPr>
      <w:r>
        <w:rPr>
          <w:rFonts w:ascii="Arial" w:hAnsi="Arial" w:cs="Arial"/>
        </w:rPr>
        <w:t>T</w:t>
      </w:r>
      <w:r w:rsidR="008C683E">
        <w:rPr>
          <w:rFonts w:ascii="Arial" w:hAnsi="Arial" w:cs="Arial"/>
        </w:rPr>
        <w:t>he service provider</w:t>
      </w:r>
      <w:r w:rsidR="00C47181">
        <w:rPr>
          <w:rFonts w:ascii="Arial" w:hAnsi="Arial" w:cs="Arial"/>
        </w:rPr>
        <w:t xml:space="preserve"> </w:t>
      </w:r>
      <w:r w:rsidR="00797A92">
        <w:rPr>
          <w:rFonts w:ascii="Arial" w:hAnsi="Arial" w:cs="Arial"/>
        </w:rPr>
        <w:t>provides The National Department of Transport</w:t>
      </w:r>
      <w:r w:rsidR="00A03CF3">
        <w:rPr>
          <w:rFonts w:ascii="Arial" w:hAnsi="Arial" w:cs="Arial"/>
        </w:rPr>
        <w:t xml:space="preserve"> with the raw data fo</w:t>
      </w:r>
      <w:r w:rsidR="00797A92">
        <w:rPr>
          <w:rFonts w:ascii="Arial" w:hAnsi="Arial" w:cs="Arial"/>
        </w:rPr>
        <w:t>r updating the</w:t>
      </w:r>
      <w:r w:rsidR="008C683E">
        <w:rPr>
          <w:rFonts w:ascii="Arial" w:hAnsi="Arial" w:cs="Arial"/>
        </w:rPr>
        <w:t xml:space="preserve"> motor vehicle</w:t>
      </w:r>
      <w:r>
        <w:rPr>
          <w:rFonts w:ascii="Arial" w:hAnsi="Arial" w:cs="Arial"/>
        </w:rPr>
        <w:t xml:space="preserve"> rates </w:t>
      </w:r>
      <w:r w:rsidR="00737719">
        <w:rPr>
          <w:rFonts w:ascii="Arial" w:hAnsi="Arial" w:cs="Arial"/>
        </w:rPr>
        <w:t>model. As we normally indicate, the</w:t>
      </w:r>
      <w:r>
        <w:rPr>
          <w:rFonts w:ascii="Arial" w:hAnsi="Arial" w:cs="Arial"/>
        </w:rPr>
        <w:t xml:space="preserve"> model that was used previously </w:t>
      </w:r>
      <w:r w:rsidR="00C47181">
        <w:rPr>
          <w:rFonts w:ascii="Arial" w:hAnsi="Arial" w:cs="Arial"/>
        </w:rPr>
        <w:t>was outdated and not flexible enough</w:t>
      </w:r>
      <w:r w:rsidR="00432A21">
        <w:rPr>
          <w:rFonts w:ascii="Arial" w:hAnsi="Arial" w:cs="Arial"/>
        </w:rPr>
        <w:t xml:space="preserve"> to accommodate both petrol and diesel vehicles</w:t>
      </w:r>
      <w:r>
        <w:rPr>
          <w:rFonts w:ascii="Arial" w:hAnsi="Arial" w:cs="Arial"/>
        </w:rPr>
        <w:t>.</w:t>
      </w:r>
      <w:r w:rsidR="00797A92">
        <w:rPr>
          <w:rFonts w:ascii="Arial" w:hAnsi="Arial" w:cs="Arial"/>
        </w:rPr>
        <w:t xml:space="preserve"> </w:t>
      </w:r>
      <w:r w:rsidR="00A03CF3">
        <w:rPr>
          <w:rFonts w:ascii="Arial" w:hAnsi="Arial" w:cs="Arial"/>
        </w:rPr>
        <w:t>The raw data used in the model is obtained from the same service provider that provides rates to the Automobile Association.</w:t>
      </w:r>
    </w:p>
    <w:p w:rsidR="00432A21" w:rsidRDefault="00432A21" w:rsidP="00A03CF3">
      <w:pPr>
        <w:jc w:val="both"/>
        <w:rPr>
          <w:rFonts w:ascii="Arial" w:hAnsi="Arial" w:cs="Arial"/>
        </w:rPr>
      </w:pPr>
    </w:p>
    <w:p w:rsidR="00432A21" w:rsidRDefault="00FB6943" w:rsidP="00432A21">
      <w:pPr>
        <w:jc w:val="both"/>
        <w:rPr>
          <w:rFonts w:ascii="Arial" w:hAnsi="Arial" w:cs="Arial"/>
        </w:rPr>
      </w:pPr>
      <w:r>
        <w:rPr>
          <w:rFonts w:ascii="Arial" w:hAnsi="Arial" w:cs="Arial"/>
        </w:rPr>
        <w:t>All</w:t>
      </w:r>
      <w:r w:rsidR="00432A21">
        <w:rPr>
          <w:rFonts w:ascii="Arial" w:hAnsi="Arial" w:cs="Arial"/>
        </w:rPr>
        <w:t xml:space="preserve"> calculations are done in terms of </w:t>
      </w:r>
      <w:r w:rsidR="00797A92">
        <w:rPr>
          <w:rFonts w:ascii="Arial" w:hAnsi="Arial" w:cs="Arial"/>
        </w:rPr>
        <w:t xml:space="preserve">the methodology as set out in </w:t>
      </w:r>
      <w:r w:rsidR="00432A21">
        <w:rPr>
          <w:rFonts w:ascii="Arial" w:hAnsi="Arial" w:cs="Arial"/>
        </w:rPr>
        <w:t>Transport Handbook no1 of 1977</w:t>
      </w:r>
      <w:r w:rsidR="00757388">
        <w:rPr>
          <w:rFonts w:ascii="Arial" w:hAnsi="Arial" w:cs="Arial"/>
        </w:rPr>
        <w:t>.</w:t>
      </w:r>
      <w:r w:rsidR="00432A21">
        <w:rPr>
          <w:rFonts w:ascii="Arial" w:hAnsi="Arial" w:cs="Arial"/>
        </w:rPr>
        <w:t xml:space="preserve"> </w:t>
      </w:r>
      <w:r w:rsidR="008C683E">
        <w:rPr>
          <w:rFonts w:ascii="Arial" w:hAnsi="Arial" w:cs="Arial"/>
        </w:rPr>
        <w:t xml:space="preserve">The </w:t>
      </w:r>
      <w:r w:rsidR="004C424D">
        <w:rPr>
          <w:rFonts w:ascii="Arial" w:hAnsi="Arial" w:cs="Arial"/>
        </w:rPr>
        <w:t>tariffs as set out in the handbook make</w:t>
      </w:r>
      <w:r w:rsidR="00A041FB">
        <w:rPr>
          <w:rFonts w:ascii="Arial" w:hAnsi="Arial" w:cs="Arial"/>
        </w:rPr>
        <w:t xml:space="preserve"> provision</w:t>
      </w:r>
      <w:r w:rsidR="00432A21">
        <w:rPr>
          <w:rFonts w:ascii="Arial" w:hAnsi="Arial" w:cs="Arial"/>
        </w:rPr>
        <w:t xml:space="preserve"> for fuel consumption,</w:t>
      </w:r>
      <w:r w:rsidR="00797A92">
        <w:rPr>
          <w:rFonts w:ascii="Arial" w:hAnsi="Arial" w:cs="Arial"/>
        </w:rPr>
        <w:t xml:space="preserve"> maintenance and</w:t>
      </w:r>
      <w:r w:rsidR="00432A21">
        <w:rPr>
          <w:rFonts w:ascii="Arial" w:hAnsi="Arial" w:cs="Arial"/>
        </w:rPr>
        <w:t xml:space="preserve"> capital</w:t>
      </w:r>
      <w:r w:rsidR="00797A92">
        <w:rPr>
          <w:rFonts w:ascii="Arial" w:hAnsi="Arial" w:cs="Arial"/>
        </w:rPr>
        <w:t xml:space="preserve"> depreciation</w:t>
      </w:r>
      <w:r w:rsidR="00A041FB">
        <w:rPr>
          <w:rFonts w:ascii="Arial" w:hAnsi="Arial" w:cs="Arial"/>
        </w:rPr>
        <w:t>.</w:t>
      </w:r>
    </w:p>
    <w:p w:rsidR="00A03CF3" w:rsidRDefault="00A03CF3" w:rsidP="00A03CF3">
      <w:pPr>
        <w:jc w:val="both"/>
        <w:rPr>
          <w:rFonts w:ascii="Arial" w:hAnsi="Arial" w:cs="Arial"/>
        </w:rPr>
      </w:pPr>
    </w:p>
    <w:p w:rsidR="003C5671" w:rsidRDefault="00432A21">
      <w:pPr>
        <w:jc w:val="both"/>
        <w:rPr>
          <w:rFonts w:ascii="Arial" w:hAnsi="Arial" w:cs="Arial"/>
        </w:rPr>
      </w:pPr>
      <w:r>
        <w:rPr>
          <w:rFonts w:ascii="Arial" w:hAnsi="Arial" w:cs="Arial"/>
        </w:rPr>
        <w:t>T</w:t>
      </w:r>
      <w:r w:rsidR="00E8578B">
        <w:rPr>
          <w:rFonts w:ascii="Arial" w:hAnsi="Arial" w:cs="Arial"/>
        </w:rPr>
        <w:t>hroughout</w:t>
      </w:r>
      <w:r w:rsidR="00737719">
        <w:rPr>
          <w:rFonts w:ascii="Arial" w:hAnsi="Arial" w:cs="Arial"/>
        </w:rPr>
        <w:t xml:space="preserve"> </w:t>
      </w:r>
      <w:r w:rsidR="00E8578B">
        <w:rPr>
          <w:rFonts w:ascii="Arial" w:hAnsi="Arial" w:cs="Arial"/>
        </w:rPr>
        <w:t xml:space="preserve">our </w:t>
      </w:r>
      <w:r w:rsidR="00737719">
        <w:rPr>
          <w:rFonts w:ascii="Arial" w:hAnsi="Arial" w:cs="Arial"/>
        </w:rPr>
        <w:t>consultation</w:t>
      </w:r>
      <w:r w:rsidR="00E8578B">
        <w:rPr>
          <w:rFonts w:ascii="Arial" w:hAnsi="Arial" w:cs="Arial"/>
        </w:rPr>
        <w:t>s</w:t>
      </w:r>
      <w:r w:rsidR="00737719">
        <w:rPr>
          <w:rFonts w:ascii="Arial" w:hAnsi="Arial" w:cs="Arial"/>
        </w:rPr>
        <w:t xml:space="preserve"> with our service provider</w:t>
      </w:r>
      <w:r w:rsidR="00E8578B">
        <w:rPr>
          <w:rFonts w:ascii="Arial" w:hAnsi="Arial" w:cs="Arial"/>
        </w:rPr>
        <w:t>, we</w:t>
      </w:r>
      <w:r w:rsidR="00737719">
        <w:rPr>
          <w:rFonts w:ascii="Arial" w:hAnsi="Arial" w:cs="Arial"/>
        </w:rPr>
        <w:t xml:space="preserve"> </w:t>
      </w:r>
      <w:r w:rsidR="00E8578B">
        <w:rPr>
          <w:rFonts w:ascii="Arial" w:hAnsi="Arial" w:cs="Arial"/>
        </w:rPr>
        <w:t>ensure</w:t>
      </w:r>
      <w:r w:rsidR="0099053E">
        <w:rPr>
          <w:rFonts w:ascii="Arial" w:hAnsi="Arial" w:cs="Arial"/>
        </w:rPr>
        <w:t xml:space="preserve"> </w:t>
      </w:r>
      <w:r w:rsidR="00737719">
        <w:rPr>
          <w:rFonts w:ascii="Arial" w:hAnsi="Arial" w:cs="Arial"/>
        </w:rPr>
        <w:t xml:space="preserve">that </w:t>
      </w:r>
      <w:r w:rsidR="00E502E3">
        <w:rPr>
          <w:rFonts w:ascii="Arial" w:hAnsi="Arial" w:cs="Arial"/>
        </w:rPr>
        <w:t>t</w:t>
      </w:r>
      <w:r w:rsidR="003C5671">
        <w:rPr>
          <w:rFonts w:ascii="Arial" w:hAnsi="Arial" w:cs="Arial"/>
        </w:rPr>
        <w:t>he database currently</w:t>
      </w:r>
      <w:r w:rsidR="0099053E">
        <w:rPr>
          <w:rFonts w:ascii="Arial" w:hAnsi="Arial" w:cs="Arial"/>
        </w:rPr>
        <w:t xml:space="preserve"> utilized,</w:t>
      </w:r>
      <w:r w:rsidR="00737719">
        <w:rPr>
          <w:rFonts w:ascii="Arial" w:hAnsi="Arial" w:cs="Arial"/>
        </w:rPr>
        <w:t xml:space="preserve"> whenever</w:t>
      </w:r>
      <w:r w:rsidR="0099053E">
        <w:rPr>
          <w:rFonts w:ascii="Arial" w:hAnsi="Arial" w:cs="Arial"/>
        </w:rPr>
        <w:t xml:space="preserve"> it</w:t>
      </w:r>
      <w:r w:rsidR="00E8578B">
        <w:rPr>
          <w:rFonts w:ascii="Arial" w:hAnsi="Arial" w:cs="Arial"/>
        </w:rPr>
        <w:t xml:space="preserve"> is updated</w:t>
      </w:r>
      <w:r w:rsidR="00737719">
        <w:rPr>
          <w:rFonts w:ascii="Arial" w:hAnsi="Arial" w:cs="Arial"/>
        </w:rPr>
        <w:t xml:space="preserve"> during the beginning </w:t>
      </w:r>
      <w:r w:rsidR="0099053E">
        <w:rPr>
          <w:rFonts w:ascii="Arial" w:hAnsi="Arial" w:cs="Arial"/>
        </w:rPr>
        <w:t>of every financial</w:t>
      </w:r>
      <w:r w:rsidR="00737719">
        <w:rPr>
          <w:rFonts w:ascii="Arial" w:hAnsi="Arial" w:cs="Arial"/>
        </w:rPr>
        <w:t xml:space="preserve"> year</w:t>
      </w:r>
      <w:r w:rsidR="003C5671">
        <w:rPr>
          <w:rFonts w:ascii="Arial" w:hAnsi="Arial" w:cs="Arial"/>
        </w:rPr>
        <w:t xml:space="preserve"> reflects the accurate and regular upda</w:t>
      </w:r>
      <w:r w:rsidR="00A041FB">
        <w:rPr>
          <w:rFonts w:ascii="Arial" w:hAnsi="Arial" w:cs="Arial"/>
        </w:rPr>
        <w:t xml:space="preserve">ted information in terms of </w:t>
      </w:r>
      <w:r w:rsidR="003C5671">
        <w:rPr>
          <w:rFonts w:ascii="Arial" w:hAnsi="Arial" w:cs="Arial"/>
        </w:rPr>
        <w:lastRenderedPageBreak/>
        <w:t>fuel consumption, maintenance and</w:t>
      </w:r>
      <w:r w:rsidR="00A041FB">
        <w:rPr>
          <w:rFonts w:ascii="Arial" w:hAnsi="Arial" w:cs="Arial"/>
        </w:rPr>
        <w:t xml:space="preserve"> capital depreciation.</w:t>
      </w:r>
      <w:r w:rsidR="008043CE">
        <w:rPr>
          <w:rFonts w:ascii="Arial" w:hAnsi="Arial" w:cs="Arial"/>
        </w:rPr>
        <w:t xml:space="preserve"> </w:t>
      </w:r>
      <w:r w:rsidR="006F2E34">
        <w:rPr>
          <w:rFonts w:ascii="Arial" w:hAnsi="Arial" w:cs="Arial"/>
        </w:rPr>
        <w:t>The c</w:t>
      </w:r>
      <w:r w:rsidR="008043CE">
        <w:rPr>
          <w:rFonts w:ascii="Arial" w:hAnsi="Arial" w:cs="Arial"/>
        </w:rPr>
        <w:t xml:space="preserve">apital and maintenance costs are updated annually </w:t>
      </w:r>
      <w:r w:rsidR="00A041FB">
        <w:rPr>
          <w:rFonts w:ascii="Arial" w:hAnsi="Arial" w:cs="Arial"/>
        </w:rPr>
        <w:t>in April, with</w:t>
      </w:r>
      <w:r w:rsidR="008043CE">
        <w:rPr>
          <w:rFonts w:ascii="Arial" w:hAnsi="Arial" w:cs="Arial"/>
        </w:rPr>
        <w:t xml:space="preserve"> th</w:t>
      </w:r>
      <w:r w:rsidR="006F2E34">
        <w:rPr>
          <w:rFonts w:ascii="Arial" w:hAnsi="Arial" w:cs="Arial"/>
        </w:rPr>
        <w:t>e fuel tariffs being</w:t>
      </w:r>
      <w:r w:rsidR="002F275A">
        <w:rPr>
          <w:rFonts w:ascii="Arial" w:hAnsi="Arial" w:cs="Arial"/>
        </w:rPr>
        <w:t xml:space="preserve"> adjusted monthly</w:t>
      </w:r>
      <w:r w:rsidR="008043CE">
        <w:rPr>
          <w:rFonts w:ascii="Arial" w:hAnsi="Arial" w:cs="Arial"/>
        </w:rPr>
        <w:t xml:space="preserve"> </w:t>
      </w:r>
      <w:r w:rsidR="00A041FB">
        <w:rPr>
          <w:rFonts w:ascii="Arial" w:hAnsi="Arial" w:cs="Arial"/>
        </w:rPr>
        <w:t>as per the prices published by the Department of Energy.</w:t>
      </w:r>
    </w:p>
    <w:p w:rsidR="00797A92" w:rsidRDefault="00797A92">
      <w:pPr>
        <w:jc w:val="both"/>
        <w:rPr>
          <w:rFonts w:ascii="Arial" w:hAnsi="Arial" w:cs="Arial"/>
        </w:rPr>
      </w:pPr>
    </w:p>
    <w:p w:rsidR="00E91556" w:rsidRDefault="0099053E">
      <w:pPr>
        <w:jc w:val="both"/>
        <w:rPr>
          <w:rFonts w:ascii="Arial" w:hAnsi="Arial" w:cs="Arial"/>
        </w:rPr>
      </w:pPr>
      <w:r>
        <w:rPr>
          <w:rFonts w:ascii="Arial" w:hAnsi="Arial" w:cs="Arial"/>
        </w:rPr>
        <w:t>Throughout our</w:t>
      </w:r>
      <w:r w:rsidR="00E91556">
        <w:rPr>
          <w:rFonts w:ascii="Arial" w:hAnsi="Arial" w:cs="Arial"/>
        </w:rPr>
        <w:t xml:space="preserve"> </w:t>
      </w:r>
      <w:r w:rsidR="00A041FB">
        <w:rPr>
          <w:rFonts w:ascii="Arial" w:hAnsi="Arial" w:cs="Arial"/>
        </w:rPr>
        <w:t>consultations with the</w:t>
      </w:r>
      <w:r w:rsidR="002F275A">
        <w:rPr>
          <w:rFonts w:ascii="Arial" w:hAnsi="Arial" w:cs="Arial"/>
        </w:rPr>
        <w:t xml:space="preserve"> se</w:t>
      </w:r>
      <w:r w:rsidR="006F2E34">
        <w:rPr>
          <w:rFonts w:ascii="Arial" w:hAnsi="Arial" w:cs="Arial"/>
        </w:rPr>
        <w:t xml:space="preserve">rvice provider, </w:t>
      </w:r>
      <w:r w:rsidR="00E91556">
        <w:rPr>
          <w:rFonts w:ascii="Arial" w:hAnsi="Arial" w:cs="Arial"/>
        </w:rPr>
        <w:t>they</w:t>
      </w:r>
      <w:r w:rsidR="006F2E34">
        <w:rPr>
          <w:rFonts w:ascii="Arial" w:hAnsi="Arial" w:cs="Arial"/>
        </w:rPr>
        <w:t xml:space="preserve"> have noted </w:t>
      </w:r>
      <w:r w:rsidR="00E91556">
        <w:rPr>
          <w:rFonts w:ascii="Arial" w:hAnsi="Arial" w:cs="Arial"/>
        </w:rPr>
        <w:t>that</w:t>
      </w:r>
      <w:r w:rsidR="002F275A">
        <w:rPr>
          <w:rFonts w:ascii="Arial" w:hAnsi="Arial" w:cs="Arial"/>
        </w:rPr>
        <w:t xml:space="preserve"> the rates in general</w:t>
      </w:r>
      <w:r w:rsidR="00737719">
        <w:rPr>
          <w:rFonts w:ascii="Arial" w:hAnsi="Arial" w:cs="Arial"/>
        </w:rPr>
        <w:t xml:space="preserve"> the</w:t>
      </w:r>
      <w:r w:rsidR="009E320A">
        <w:rPr>
          <w:rFonts w:ascii="Arial" w:hAnsi="Arial" w:cs="Arial"/>
        </w:rPr>
        <w:t>re</w:t>
      </w:r>
      <w:r w:rsidR="00737719">
        <w:rPr>
          <w:rFonts w:ascii="Arial" w:hAnsi="Arial" w:cs="Arial"/>
        </w:rPr>
        <w:t xml:space="preserve"> might be slight</w:t>
      </w:r>
      <w:r w:rsidR="002F275A">
        <w:rPr>
          <w:rFonts w:ascii="Arial" w:hAnsi="Arial" w:cs="Arial"/>
        </w:rPr>
        <w:t xml:space="preserve"> </w:t>
      </w:r>
      <w:r w:rsidR="009E320A">
        <w:rPr>
          <w:rFonts w:ascii="Arial" w:hAnsi="Arial" w:cs="Arial"/>
        </w:rPr>
        <w:t>difference</w:t>
      </w:r>
      <w:r w:rsidR="00115A52">
        <w:rPr>
          <w:rFonts w:ascii="Arial" w:hAnsi="Arial" w:cs="Arial"/>
        </w:rPr>
        <w:t xml:space="preserve"> </w:t>
      </w:r>
      <w:r w:rsidR="002F275A" w:rsidRPr="004E66EC">
        <w:rPr>
          <w:rFonts w:ascii="Arial" w:hAnsi="Arial" w:cs="Arial"/>
        </w:rPr>
        <w:t>despite</w:t>
      </w:r>
      <w:r w:rsidR="005D5EFD" w:rsidRPr="004E66EC">
        <w:rPr>
          <w:rFonts w:ascii="Arial" w:hAnsi="Arial" w:cs="Arial"/>
        </w:rPr>
        <w:t xml:space="preserve"> the steep fluctuation in the</w:t>
      </w:r>
      <w:r w:rsidR="00757388" w:rsidRPr="004E66EC">
        <w:rPr>
          <w:rFonts w:ascii="Arial" w:hAnsi="Arial" w:cs="Arial"/>
        </w:rPr>
        <w:t xml:space="preserve"> </w:t>
      </w:r>
      <w:r w:rsidR="004E66EC">
        <w:rPr>
          <w:rFonts w:ascii="Arial" w:hAnsi="Arial" w:cs="Arial"/>
        </w:rPr>
        <w:t>fuel</w:t>
      </w:r>
      <w:r w:rsidR="005D5EFD" w:rsidRPr="004E66EC">
        <w:rPr>
          <w:rFonts w:ascii="Arial" w:hAnsi="Arial" w:cs="Arial"/>
        </w:rPr>
        <w:t xml:space="preserve"> pricing</w:t>
      </w:r>
      <w:r w:rsidR="00737719">
        <w:rPr>
          <w:rFonts w:ascii="Arial" w:hAnsi="Arial" w:cs="Arial"/>
        </w:rPr>
        <w:t xml:space="preserve"> in this current month</w:t>
      </w:r>
      <w:r w:rsidR="00737719">
        <w:rPr>
          <w:rFonts w:ascii="Tahoma" w:hAnsi="Tahoma" w:cs="Tahoma"/>
          <w:sz w:val="20"/>
          <w:szCs w:val="20"/>
        </w:rPr>
        <w:t>,</w:t>
      </w:r>
    </w:p>
    <w:p w:rsidR="002F275A" w:rsidRDefault="002F275A">
      <w:pPr>
        <w:jc w:val="both"/>
        <w:rPr>
          <w:rFonts w:ascii="Arial" w:hAnsi="Arial" w:cs="Arial"/>
        </w:rPr>
      </w:pPr>
    </w:p>
    <w:p w:rsidR="00C468ED" w:rsidRDefault="00737719">
      <w:pPr>
        <w:jc w:val="both"/>
        <w:rPr>
          <w:rFonts w:ascii="Arial" w:hAnsi="Arial" w:cs="Arial"/>
        </w:rPr>
      </w:pPr>
      <w:r>
        <w:rPr>
          <w:rFonts w:ascii="Arial" w:hAnsi="Arial" w:cs="Arial"/>
        </w:rPr>
        <w:t>Some of the</w:t>
      </w:r>
      <w:r w:rsidR="009E320A">
        <w:rPr>
          <w:rFonts w:ascii="Arial" w:hAnsi="Arial" w:cs="Arial"/>
        </w:rPr>
        <w:t xml:space="preserve"> reasons</w:t>
      </w:r>
      <w:r w:rsidR="00A041FB">
        <w:rPr>
          <w:rFonts w:ascii="Arial" w:hAnsi="Arial" w:cs="Arial"/>
        </w:rPr>
        <w:t xml:space="preserve"> are</w:t>
      </w:r>
      <w:r w:rsidR="002F275A">
        <w:rPr>
          <w:rFonts w:ascii="Arial" w:hAnsi="Arial" w:cs="Arial"/>
        </w:rPr>
        <w:t xml:space="preserve"> based on the following:</w:t>
      </w:r>
    </w:p>
    <w:p w:rsidR="00C468ED" w:rsidRDefault="00C468ED">
      <w:pPr>
        <w:jc w:val="both"/>
        <w:rPr>
          <w:rFonts w:ascii="Arial" w:hAnsi="Arial" w:cs="Arial"/>
        </w:rPr>
      </w:pPr>
    </w:p>
    <w:p w:rsidR="00531389" w:rsidRDefault="00531389">
      <w:pPr>
        <w:jc w:val="both"/>
        <w:rPr>
          <w:rFonts w:ascii="Arial" w:hAnsi="Arial" w:cs="Arial"/>
        </w:rPr>
      </w:pPr>
    </w:p>
    <w:p w:rsidR="00FB6943" w:rsidRDefault="0055443F">
      <w:pPr>
        <w:numPr>
          <w:ilvl w:val="0"/>
          <w:numId w:val="10"/>
        </w:numPr>
        <w:jc w:val="both"/>
        <w:rPr>
          <w:rFonts w:ascii="Arial" w:hAnsi="Arial" w:cs="Arial"/>
        </w:rPr>
      </w:pPr>
      <w:r w:rsidRPr="0055443F">
        <w:rPr>
          <w:rFonts w:ascii="Arial" w:hAnsi="Arial" w:cs="Arial"/>
        </w:rPr>
        <w:t>As with previous years, the continuous introduction of more models in entry and small segments drive the market into lower fuel consumptions with models like the new 1.2 Golf and Polo reaching fuel consumption below 6l/100km on the open road.</w:t>
      </w:r>
    </w:p>
    <w:p w:rsidR="00FB6943" w:rsidRDefault="00FB6943" w:rsidP="00FB6943">
      <w:pPr>
        <w:ind w:left="630"/>
        <w:jc w:val="both"/>
        <w:rPr>
          <w:rFonts w:ascii="Arial" w:hAnsi="Arial" w:cs="Arial"/>
        </w:rPr>
      </w:pPr>
    </w:p>
    <w:p w:rsidR="00531389" w:rsidRDefault="0055443F">
      <w:pPr>
        <w:numPr>
          <w:ilvl w:val="0"/>
          <w:numId w:val="10"/>
        </w:numPr>
        <w:jc w:val="both"/>
        <w:rPr>
          <w:rFonts w:ascii="Arial" w:hAnsi="Arial" w:cs="Arial"/>
        </w:rPr>
      </w:pPr>
      <w:r w:rsidRPr="0055443F">
        <w:rPr>
          <w:rFonts w:ascii="Arial" w:hAnsi="Arial" w:cs="Arial"/>
        </w:rPr>
        <w:t xml:space="preserve">This has also now flowed into the LCV and SUV market, with the introduction of especially more competitive far Eastern brands such as GWM and Mahindra launching more models annually in SA. </w:t>
      </w:r>
    </w:p>
    <w:p w:rsidR="00531389" w:rsidRDefault="00531389">
      <w:pPr>
        <w:pStyle w:val="ListParagraph"/>
        <w:rPr>
          <w:rFonts w:ascii="Arial" w:hAnsi="Arial" w:cs="Arial"/>
        </w:rPr>
      </w:pPr>
    </w:p>
    <w:p w:rsidR="00797A92" w:rsidRDefault="0055443F" w:rsidP="00797A92">
      <w:pPr>
        <w:numPr>
          <w:ilvl w:val="0"/>
          <w:numId w:val="10"/>
        </w:numPr>
        <w:jc w:val="both"/>
        <w:rPr>
          <w:rFonts w:ascii="Arial" w:hAnsi="Arial" w:cs="Arial"/>
        </w:rPr>
      </w:pPr>
      <w:r w:rsidRPr="0055443F">
        <w:rPr>
          <w:rFonts w:ascii="Arial" w:hAnsi="Arial" w:cs="Arial"/>
        </w:rPr>
        <w:t>While these same competitors drive the well-known manufacturers to keep parts pricing reas</w:t>
      </w:r>
      <w:r>
        <w:rPr>
          <w:rFonts w:ascii="Arial" w:hAnsi="Arial" w:cs="Arial"/>
        </w:rPr>
        <w:t>onable, there will always be an increase</w:t>
      </w:r>
      <w:r w:rsidRPr="0055443F">
        <w:rPr>
          <w:rFonts w:ascii="Arial" w:hAnsi="Arial" w:cs="Arial"/>
        </w:rPr>
        <w:t xml:space="preserve"> in </w:t>
      </w:r>
      <w:proofErr w:type="spellStart"/>
      <w:r w:rsidRPr="0055443F">
        <w:rPr>
          <w:rFonts w:ascii="Arial" w:hAnsi="Arial" w:cs="Arial"/>
        </w:rPr>
        <w:t>labour</w:t>
      </w:r>
      <w:proofErr w:type="spellEnd"/>
      <w:r w:rsidRPr="0055443F">
        <w:rPr>
          <w:rFonts w:ascii="Arial" w:hAnsi="Arial" w:cs="Arial"/>
        </w:rPr>
        <w:t xml:space="preserve"> costs which lead to more expensive maintenance rates</w:t>
      </w:r>
    </w:p>
    <w:p w:rsidR="00797A92" w:rsidRDefault="00797A92" w:rsidP="00E502E3">
      <w:pPr>
        <w:jc w:val="both"/>
        <w:rPr>
          <w:rFonts w:ascii="Arial" w:hAnsi="Arial" w:cs="Arial"/>
        </w:rPr>
      </w:pPr>
    </w:p>
    <w:p w:rsidR="00366B0A" w:rsidRDefault="00366B0A" w:rsidP="00366B0A">
      <w:pPr>
        <w:jc w:val="both"/>
        <w:rPr>
          <w:rFonts w:ascii="Arial" w:hAnsi="Arial" w:cs="Arial"/>
        </w:rPr>
      </w:pPr>
    </w:p>
    <w:p w:rsidR="000B1DC0" w:rsidRPr="001B2F48" w:rsidRDefault="001B2F48">
      <w:pPr>
        <w:jc w:val="both"/>
        <w:rPr>
          <w:rFonts w:ascii="Arial" w:hAnsi="Arial" w:cs="Arial"/>
        </w:rPr>
      </w:pPr>
      <w:r w:rsidRPr="001B2F48">
        <w:rPr>
          <w:rFonts w:ascii="Arial" w:hAnsi="Arial" w:cs="Arial"/>
        </w:rPr>
        <w:t>The Department of Transport always strives to ensure that the newly updated rates distributed are accurate and understood to minimize additional queries. We also like to thank you for your patience and understanding.</w:t>
      </w:r>
    </w:p>
    <w:p w:rsidR="00531389" w:rsidRDefault="00531389">
      <w:pPr>
        <w:jc w:val="both"/>
        <w:rPr>
          <w:rFonts w:ascii="Arial" w:hAnsi="Arial" w:cs="Arial"/>
        </w:rPr>
      </w:pPr>
    </w:p>
    <w:p w:rsidR="00531389" w:rsidRDefault="00907624">
      <w:pPr>
        <w:jc w:val="both"/>
        <w:rPr>
          <w:rFonts w:ascii="Arial" w:hAnsi="Arial" w:cs="Arial"/>
        </w:rPr>
      </w:pPr>
      <w:r>
        <w:rPr>
          <w:rFonts w:ascii="Arial" w:hAnsi="Arial" w:cs="Arial"/>
        </w:rPr>
        <w:t>Kind regards,</w:t>
      </w:r>
    </w:p>
    <w:p w:rsidR="00797A92" w:rsidRDefault="00797A92">
      <w:pPr>
        <w:jc w:val="both"/>
        <w:rPr>
          <w:rFonts w:ascii="Arial" w:hAnsi="Arial" w:cs="Arial"/>
        </w:rPr>
      </w:pPr>
    </w:p>
    <w:p w:rsidR="00757388" w:rsidRDefault="00757388">
      <w:pPr>
        <w:jc w:val="both"/>
        <w:rPr>
          <w:rFonts w:ascii="Arial" w:hAnsi="Arial" w:cs="Arial"/>
        </w:rPr>
      </w:pPr>
    </w:p>
    <w:p w:rsidR="00757388" w:rsidRDefault="00757388">
      <w:pPr>
        <w:jc w:val="both"/>
        <w:rPr>
          <w:rFonts w:ascii="Arial" w:hAnsi="Arial" w:cs="Arial"/>
        </w:rPr>
      </w:pPr>
    </w:p>
    <w:p w:rsidR="00531389" w:rsidRDefault="005366F1">
      <w:pPr>
        <w:jc w:val="both"/>
        <w:rPr>
          <w:rFonts w:ascii="Arial" w:hAnsi="Arial" w:cs="Arial"/>
        </w:rPr>
      </w:pPr>
      <w:proofErr w:type="spellStart"/>
      <w:r>
        <w:rPr>
          <w:rFonts w:ascii="Arial" w:hAnsi="Arial" w:cs="Arial"/>
        </w:rPr>
        <w:t>Mlungisi</w:t>
      </w:r>
      <w:proofErr w:type="spellEnd"/>
      <w:r>
        <w:rPr>
          <w:rFonts w:ascii="Arial" w:hAnsi="Arial" w:cs="Arial"/>
        </w:rPr>
        <w:t xml:space="preserve"> </w:t>
      </w:r>
      <w:proofErr w:type="spellStart"/>
      <w:r>
        <w:rPr>
          <w:rFonts w:ascii="Arial" w:hAnsi="Arial" w:cs="Arial"/>
        </w:rPr>
        <w:t>Maphanga</w:t>
      </w:r>
      <w:proofErr w:type="spellEnd"/>
    </w:p>
    <w:p w:rsidR="00907624" w:rsidRDefault="00907624">
      <w:pPr>
        <w:jc w:val="both"/>
        <w:rPr>
          <w:rFonts w:ascii="Arial" w:hAnsi="Arial" w:cs="Arial"/>
          <w:b/>
          <w:bCs/>
        </w:rPr>
      </w:pPr>
      <w:r>
        <w:rPr>
          <w:rFonts w:ascii="Arial" w:hAnsi="Arial" w:cs="Arial"/>
          <w:b/>
          <w:bCs/>
        </w:rPr>
        <w:t>D</w:t>
      </w:r>
      <w:r w:rsidR="003A3778">
        <w:rPr>
          <w:rFonts w:ascii="Arial" w:hAnsi="Arial" w:cs="Arial"/>
          <w:b/>
          <w:bCs/>
        </w:rPr>
        <w:t>irector:</w:t>
      </w:r>
      <w:r w:rsidR="001B2F48">
        <w:rPr>
          <w:rFonts w:ascii="Arial" w:hAnsi="Arial" w:cs="Arial"/>
          <w:b/>
          <w:bCs/>
        </w:rPr>
        <w:t xml:space="preserve"> </w:t>
      </w:r>
      <w:r>
        <w:rPr>
          <w:rFonts w:ascii="Arial" w:hAnsi="Arial" w:cs="Arial"/>
          <w:b/>
          <w:bCs/>
        </w:rPr>
        <w:t>Government Motor Transport</w:t>
      </w:r>
      <w:r w:rsidR="00776F24">
        <w:rPr>
          <w:rFonts w:ascii="Arial" w:hAnsi="Arial" w:cs="Arial"/>
          <w:b/>
          <w:bCs/>
        </w:rPr>
        <w:t>.</w:t>
      </w:r>
    </w:p>
    <w:p w:rsidR="005366F1" w:rsidRDefault="005366F1">
      <w:pPr>
        <w:jc w:val="both"/>
        <w:rPr>
          <w:rFonts w:ascii="Arial" w:hAnsi="Arial" w:cs="Arial"/>
          <w:b/>
          <w:bCs/>
        </w:rPr>
      </w:pPr>
    </w:p>
    <w:p w:rsidR="005366F1" w:rsidRDefault="005366F1">
      <w:pPr>
        <w:jc w:val="both"/>
        <w:rPr>
          <w:rFonts w:ascii="Arial" w:hAnsi="Arial" w:cs="Arial"/>
          <w:b/>
          <w:bCs/>
        </w:rPr>
      </w:pPr>
    </w:p>
    <w:p w:rsidR="005366F1" w:rsidRDefault="005366F1">
      <w:pPr>
        <w:jc w:val="both"/>
        <w:rPr>
          <w:rFonts w:ascii="Arial" w:hAnsi="Arial" w:cs="Arial"/>
          <w:b/>
          <w:bCs/>
        </w:rPr>
      </w:pPr>
    </w:p>
    <w:p w:rsidR="005366F1" w:rsidRDefault="005366F1">
      <w:pPr>
        <w:jc w:val="both"/>
        <w:rPr>
          <w:rFonts w:ascii="Arial" w:hAnsi="Arial" w:cs="Arial"/>
          <w:b/>
          <w:bCs/>
        </w:rPr>
      </w:pPr>
    </w:p>
    <w:p w:rsidR="005366F1" w:rsidRDefault="005366F1">
      <w:pPr>
        <w:jc w:val="both"/>
        <w:rPr>
          <w:rFonts w:ascii="Arial" w:hAnsi="Arial" w:cs="Arial"/>
          <w:b/>
          <w:bCs/>
        </w:rPr>
      </w:pPr>
    </w:p>
    <w:p w:rsidR="005366F1" w:rsidRDefault="005366F1">
      <w:pPr>
        <w:jc w:val="both"/>
        <w:rPr>
          <w:rFonts w:ascii="Arial" w:hAnsi="Arial" w:cs="Arial"/>
          <w:b/>
          <w:bCs/>
        </w:rPr>
      </w:pPr>
    </w:p>
    <w:p w:rsidR="005366F1" w:rsidRDefault="005366F1">
      <w:pPr>
        <w:jc w:val="both"/>
        <w:rPr>
          <w:rFonts w:ascii="Arial" w:hAnsi="Arial" w:cs="Arial"/>
          <w:b/>
          <w:bCs/>
        </w:rPr>
      </w:pPr>
    </w:p>
    <w:p w:rsidR="005366F1" w:rsidRDefault="005366F1">
      <w:pPr>
        <w:jc w:val="both"/>
        <w:rPr>
          <w:rFonts w:ascii="Arial" w:hAnsi="Arial" w:cs="Arial"/>
          <w:b/>
          <w:bCs/>
        </w:rPr>
      </w:pPr>
    </w:p>
    <w:p w:rsidR="00D7374E" w:rsidRPr="00D7374E" w:rsidRDefault="00D7374E" w:rsidP="00D7374E">
      <w:pPr>
        <w:keepNext/>
        <w:jc w:val="center"/>
        <w:outlineLvl w:val="2"/>
        <w:rPr>
          <w:rFonts w:ascii="Arial" w:hAnsi="Arial" w:cs="Arial"/>
          <w:b/>
          <w:bCs/>
          <w:lang w:val="en-GB"/>
        </w:rPr>
      </w:pPr>
      <w:r w:rsidRPr="00D7374E">
        <w:rPr>
          <w:rFonts w:ascii="Arial" w:hAnsi="Arial" w:cs="Arial"/>
          <w:b/>
          <w:bCs/>
          <w:lang w:val="en-GB"/>
        </w:rPr>
        <w:lastRenderedPageBreak/>
        <w:t>TARIFFS FOR THE USE OF MOTOR TRANSPORT</w:t>
      </w:r>
    </w:p>
    <w:p w:rsidR="00D7374E" w:rsidRPr="00D7374E" w:rsidRDefault="00D7374E" w:rsidP="00D7374E">
      <w:pPr>
        <w:rPr>
          <w:rFonts w:ascii="Arial" w:hAnsi="Arial" w:cs="Arial"/>
          <w:sz w:val="16"/>
          <w:lang w:val="en-GB"/>
        </w:rPr>
      </w:pPr>
    </w:p>
    <w:p w:rsidR="00D7374E" w:rsidRPr="00D7374E" w:rsidRDefault="00D7374E" w:rsidP="00D7374E">
      <w:pPr>
        <w:numPr>
          <w:ilvl w:val="0"/>
          <w:numId w:val="12"/>
        </w:numPr>
        <w:rPr>
          <w:rFonts w:ascii="Arial" w:hAnsi="Arial" w:cs="Arial"/>
          <w:lang w:val="en-GB"/>
        </w:rPr>
      </w:pPr>
      <w:r w:rsidRPr="00D7374E">
        <w:rPr>
          <w:rFonts w:ascii="Arial" w:hAnsi="Arial" w:cs="Arial"/>
          <w:lang w:val="en-GB"/>
        </w:rPr>
        <w:t>Amendment No 0</w:t>
      </w:r>
      <w:r>
        <w:rPr>
          <w:rFonts w:ascii="Arial" w:hAnsi="Arial" w:cs="Arial"/>
          <w:lang w:val="en-GB"/>
        </w:rPr>
        <w:t>4</w:t>
      </w:r>
      <w:r w:rsidRPr="00D7374E">
        <w:rPr>
          <w:rFonts w:ascii="Arial" w:hAnsi="Arial" w:cs="Arial"/>
          <w:lang w:val="en-GB"/>
        </w:rPr>
        <w:t xml:space="preserve"> of 2015 of the Annexure to Transport Circular No 1 of 1977 (Transport Handbook on Tariffs for the use of Motor Transport) as amended; and (Private)</w:t>
      </w:r>
    </w:p>
    <w:p w:rsidR="00D7374E" w:rsidRPr="00D7374E" w:rsidRDefault="00D7374E" w:rsidP="00D7374E">
      <w:pPr>
        <w:ind w:left="360"/>
        <w:rPr>
          <w:rFonts w:ascii="Arial" w:hAnsi="Arial" w:cs="Arial"/>
          <w:lang w:val="en-GB"/>
        </w:rPr>
      </w:pPr>
    </w:p>
    <w:p w:rsidR="00D7374E" w:rsidRPr="00D7374E" w:rsidRDefault="00D7374E" w:rsidP="00D7374E">
      <w:pPr>
        <w:numPr>
          <w:ilvl w:val="0"/>
          <w:numId w:val="12"/>
        </w:numPr>
        <w:rPr>
          <w:rFonts w:ascii="Arial" w:hAnsi="Arial" w:cs="Arial"/>
          <w:lang w:val="en-GB"/>
        </w:rPr>
      </w:pPr>
      <w:r w:rsidRPr="00D7374E">
        <w:rPr>
          <w:rFonts w:ascii="Arial" w:hAnsi="Arial" w:cs="Arial"/>
          <w:lang w:val="en-GB"/>
        </w:rPr>
        <w:t>Amendment of Annexure B of the instructions with regard to the new Subsidized Motor Scheme (Subsidized Scheme A and C).</w:t>
      </w:r>
    </w:p>
    <w:p w:rsidR="00D7374E" w:rsidRPr="00D7374E" w:rsidRDefault="00D7374E" w:rsidP="00D7374E">
      <w:pPr>
        <w:rPr>
          <w:rFonts w:ascii="Arial" w:hAnsi="Arial" w:cs="Arial"/>
          <w:lang w:val="en-GB"/>
        </w:rPr>
      </w:pPr>
    </w:p>
    <w:p w:rsidR="00D7374E" w:rsidRPr="00D7374E" w:rsidRDefault="00D7374E" w:rsidP="00D7374E">
      <w:pPr>
        <w:ind w:left="360"/>
        <w:rPr>
          <w:rFonts w:ascii="Arial" w:hAnsi="Arial" w:cs="Arial"/>
          <w:lang w:val="en-GB"/>
        </w:rPr>
      </w:pPr>
      <w:r w:rsidRPr="00D7374E">
        <w:rPr>
          <w:rFonts w:ascii="Arial" w:hAnsi="Arial" w:cs="Arial"/>
          <w:lang w:val="en-GB"/>
        </w:rPr>
        <w:t xml:space="preserve">As a result of the fluctuation of the fuel price on the </w:t>
      </w:r>
      <w:r>
        <w:rPr>
          <w:rFonts w:ascii="Arial" w:hAnsi="Arial" w:cs="Arial"/>
          <w:lang w:val="en-GB"/>
        </w:rPr>
        <w:t>1</w:t>
      </w:r>
      <w:r w:rsidRPr="00D7374E">
        <w:rPr>
          <w:rFonts w:ascii="Arial" w:hAnsi="Arial" w:cs="Arial"/>
          <w:vertAlign w:val="superscript"/>
          <w:lang w:val="en-GB"/>
        </w:rPr>
        <w:t>st</w:t>
      </w:r>
      <w:r>
        <w:rPr>
          <w:rFonts w:ascii="Arial" w:hAnsi="Arial" w:cs="Arial"/>
          <w:lang w:val="en-GB"/>
        </w:rPr>
        <w:t xml:space="preserve"> April</w:t>
      </w:r>
      <w:r w:rsidRPr="00D7374E">
        <w:rPr>
          <w:rFonts w:ascii="Arial" w:hAnsi="Arial" w:cs="Arial"/>
          <w:lang w:val="en-GB"/>
        </w:rPr>
        <w:t xml:space="preserve"> 2015 the following tariffs are consequently amended from the 1</w:t>
      </w:r>
      <w:r w:rsidRPr="00D7374E">
        <w:rPr>
          <w:rFonts w:ascii="Arial" w:hAnsi="Arial" w:cs="Arial"/>
          <w:vertAlign w:val="superscript"/>
          <w:lang w:val="en-GB"/>
        </w:rPr>
        <w:t>st</w:t>
      </w:r>
      <w:r w:rsidRPr="00D7374E">
        <w:rPr>
          <w:rFonts w:ascii="Arial" w:hAnsi="Arial" w:cs="Arial"/>
          <w:lang w:val="en-GB"/>
        </w:rPr>
        <w:t xml:space="preserve"> </w:t>
      </w:r>
      <w:r>
        <w:rPr>
          <w:rFonts w:ascii="Arial" w:hAnsi="Arial" w:cs="Arial"/>
          <w:lang w:val="en-GB"/>
        </w:rPr>
        <w:t>April</w:t>
      </w:r>
      <w:r w:rsidRPr="00D7374E">
        <w:rPr>
          <w:rFonts w:ascii="Arial" w:hAnsi="Arial" w:cs="Arial"/>
          <w:lang w:val="en-GB"/>
        </w:rPr>
        <w:t xml:space="preserve"> 2015.</w:t>
      </w:r>
    </w:p>
    <w:p w:rsidR="00D7374E" w:rsidRPr="00D7374E" w:rsidRDefault="00D7374E" w:rsidP="00D7374E">
      <w:pPr>
        <w:ind w:left="360"/>
        <w:rPr>
          <w:rFonts w:ascii="Arial" w:hAnsi="Arial" w:cs="Arial"/>
          <w:lang w:val="en-GB"/>
        </w:rPr>
      </w:pPr>
    </w:p>
    <w:p w:rsidR="00D7374E" w:rsidRPr="00D7374E" w:rsidRDefault="00D7374E" w:rsidP="00D7374E">
      <w:pPr>
        <w:ind w:left="360"/>
        <w:rPr>
          <w:rFonts w:ascii="Arial" w:hAnsi="Arial" w:cs="Arial"/>
          <w:lang w:val="en-GB"/>
        </w:rPr>
      </w:pPr>
      <w:r w:rsidRPr="00D7374E">
        <w:rPr>
          <w:rFonts w:ascii="Arial" w:hAnsi="Arial" w:cs="Arial"/>
          <w:lang w:val="en-GB"/>
        </w:rPr>
        <w:t>Please note:</w:t>
      </w:r>
    </w:p>
    <w:p w:rsidR="00D7374E" w:rsidRPr="00D7374E" w:rsidRDefault="00D7374E" w:rsidP="00D7374E">
      <w:pPr>
        <w:ind w:left="360"/>
        <w:rPr>
          <w:rFonts w:ascii="Arial" w:hAnsi="Arial" w:cs="Arial"/>
          <w:sz w:val="16"/>
          <w:lang w:val="en-GB"/>
        </w:rPr>
      </w:pPr>
    </w:p>
    <w:p w:rsidR="00D7374E" w:rsidRPr="00D7374E" w:rsidRDefault="00D7374E" w:rsidP="00D7374E">
      <w:pPr>
        <w:numPr>
          <w:ilvl w:val="0"/>
          <w:numId w:val="6"/>
        </w:numPr>
        <w:jc w:val="both"/>
        <w:rPr>
          <w:rFonts w:ascii="Arial" w:hAnsi="Arial" w:cs="Arial"/>
          <w:b/>
          <w:bCs/>
          <w:lang w:val="en-GB"/>
        </w:rPr>
      </w:pPr>
      <w:r w:rsidRPr="00D7374E">
        <w:rPr>
          <w:rFonts w:ascii="Arial" w:hAnsi="Arial" w:cs="Arial"/>
          <w:b/>
          <w:bCs/>
          <w:lang w:val="en-GB"/>
        </w:rPr>
        <w:t>Private rates include fuel, maintenance, capital, insurance and depreciation.</w:t>
      </w:r>
    </w:p>
    <w:p w:rsidR="00D7374E" w:rsidRDefault="00D7374E" w:rsidP="00D7374E">
      <w:pPr>
        <w:ind w:left="1080"/>
        <w:jc w:val="both"/>
        <w:rPr>
          <w:rFonts w:ascii="Arial" w:hAnsi="Arial" w:cs="Arial"/>
          <w:lang w:val="en-GB"/>
        </w:rPr>
      </w:pPr>
      <w:r w:rsidRPr="00D7374E">
        <w:rPr>
          <w:rFonts w:ascii="Arial" w:hAnsi="Arial" w:cs="Arial"/>
          <w:lang w:val="en-GB"/>
        </w:rPr>
        <w:t>These rates are to be used by all individuals making use of their own motor vehicle transport, including individuals whom structured for car allowances and all officials partaking in Scheme B of the Subsidized Motor Transport scheme.</w:t>
      </w:r>
    </w:p>
    <w:p w:rsidR="00D7374E" w:rsidRPr="00D7374E" w:rsidRDefault="00D7374E" w:rsidP="00D7374E">
      <w:pPr>
        <w:ind w:left="1080"/>
        <w:jc w:val="both"/>
        <w:rPr>
          <w:rFonts w:ascii="Arial" w:hAnsi="Arial" w:cs="Arial"/>
          <w:lang w:val="en-GB"/>
        </w:rPr>
      </w:pPr>
    </w:p>
    <w:p w:rsidR="00D7374E" w:rsidRPr="00D7374E" w:rsidRDefault="00D7374E" w:rsidP="00D7374E">
      <w:pPr>
        <w:numPr>
          <w:ilvl w:val="0"/>
          <w:numId w:val="6"/>
        </w:numPr>
        <w:jc w:val="both"/>
        <w:rPr>
          <w:rFonts w:ascii="Arial" w:hAnsi="Arial" w:cs="Arial"/>
          <w:b/>
          <w:bCs/>
          <w:lang w:val="en-GB"/>
        </w:rPr>
      </w:pPr>
      <w:r w:rsidRPr="00D7374E">
        <w:rPr>
          <w:rFonts w:ascii="Arial" w:hAnsi="Arial" w:cs="Arial"/>
          <w:b/>
          <w:bCs/>
          <w:lang w:val="en-GB"/>
        </w:rPr>
        <w:t xml:space="preserve">Subsidized Scheme </w:t>
      </w:r>
      <w:proofErr w:type="gramStart"/>
      <w:r w:rsidRPr="00D7374E">
        <w:rPr>
          <w:rFonts w:ascii="Arial" w:hAnsi="Arial" w:cs="Arial"/>
          <w:b/>
          <w:bCs/>
          <w:lang w:val="en-GB"/>
        </w:rPr>
        <w:t>A</w:t>
      </w:r>
      <w:proofErr w:type="gramEnd"/>
      <w:r w:rsidRPr="00D7374E">
        <w:rPr>
          <w:rFonts w:ascii="Arial" w:hAnsi="Arial" w:cs="Arial"/>
          <w:b/>
          <w:bCs/>
          <w:lang w:val="en-GB"/>
        </w:rPr>
        <w:t xml:space="preserve"> rates are only inclusive of fuel.</w:t>
      </w:r>
    </w:p>
    <w:p w:rsidR="00D7374E" w:rsidRDefault="00D7374E" w:rsidP="00D7374E">
      <w:pPr>
        <w:ind w:left="1080"/>
        <w:jc w:val="both"/>
        <w:rPr>
          <w:rFonts w:ascii="Arial" w:hAnsi="Arial" w:cs="Arial"/>
          <w:lang w:val="en-GB"/>
        </w:rPr>
      </w:pPr>
      <w:r w:rsidRPr="00D7374E">
        <w:rPr>
          <w:rFonts w:ascii="Arial" w:hAnsi="Arial" w:cs="Arial"/>
          <w:lang w:val="en-GB"/>
        </w:rPr>
        <w:t>There rates are to be used by all officials taking part in Scheme A of the Subsidized Motor Transport scheme where government contributes towards the capital, insurance and maintenance of the vehicle.</w:t>
      </w:r>
    </w:p>
    <w:p w:rsidR="00D7374E" w:rsidRPr="00D7374E" w:rsidRDefault="00D7374E" w:rsidP="00D7374E">
      <w:pPr>
        <w:ind w:left="1080"/>
        <w:jc w:val="both"/>
        <w:rPr>
          <w:rFonts w:ascii="Arial" w:hAnsi="Arial" w:cs="Arial"/>
          <w:lang w:val="en-GB"/>
        </w:rPr>
      </w:pPr>
    </w:p>
    <w:p w:rsidR="00D7374E" w:rsidRPr="00D7374E" w:rsidRDefault="00D7374E" w:rsidP="00D7374E">
      <w:pPr>
        <w:numPr>
          <w:ilvl w:val="0"/>
          <w:numId w:val="6"/>
        </w:numPr>
        <w:jc w:val="both"/>
        <w:rPr>
          <w:rFonts w:ascii="Arial" w:hAnsi="Arial" w:cs="Arial"/>
          <w:b/>
          <w:bCs/>
          <w:lang w:val="en-GB"/>
        </w:rPr>
      </w:pPr>
      <w:r w:rsidRPr="00D7374E">
        <w:rPr>
          <w:rFonts w:ascii="Arial" w:hAnsi="Arial" w:cs="Arial"/>
          <w:b/>
          <w:bCs/>
          <w:lang w:val="en-GB"/>
        </w:rPr>
        <w:t>Subsidized Scheme C rates are only inclusive of maintenance.</w:t>
      </w:r>
    </w:p>
    <w:p w:rsidR="00D7374E" w:rsidRPr="00D7374E" w:rsidRDefault="00D7374E" w:rsidP="00D7374E">
      <w:pPr>
        <w:ind w:left="1080"/>
        <w:jc w:val="both"/>
        <w:rPr>
          <w:rFonts w:ascii="Arial" w:hAnsi="Arial" w:cs="Arial"/>
          <w:lang w:val="en-GB"/>
        </w:rPr>
      </w:pPr>
      <w:r w:rsidRPr="00D7374E">
        <w:rPr>
          <w:rFonts w:ascii="Arial" w:hAnsi="Arial" w:cs="Arial"/>
          <w:lang w:val="en-GB"/>
        </w:rPr>
        <w:t>These rates are to be used by all officials taking part in Scheme C of the Subsidized Motor Transport scheme. This rate needs to be added to the rate in Scheme A to determine the rate of reimbursement in cents per kilometre.</w:t>
      </w:r>
    </w:p>
    <w:p w:rsidR="005366F1" w:rsidRDefault="005366F1">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tbl>
      <w:tblPr>
        <w:tblW w:w="8540" w:type="dxa"/>
        <w:tblLook w:val="04A0" w:firstRow="1" w:lastRow="0" w:firstColumn="1" w:lastColumn="0" w:noHBand="0" w:noVBand="1"/>
      </w:tblPr>
      <w:tblGrid>
        <w:gridCol w:w="560"/>
        <w:gridCol w:w="500"/>
        <w:gridCol w:w="1840"/>
        <w:gridCol w:w="1240"/>
        <w:gridCol w:w="1240"/>
        <w:gridCol w:w="1680"/>
        <w:gridCol w:w="920"/>
        <w:gridCol w:w="560"/>
      </w:tblGrid>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single" w:sz="8" w:space="0" w:color="auto"/>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8" w:space="0" w:color="auto"/>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April-2015</w:t>
            </w:r>
          </w:p>
        </w:tc>
        <w:tc>
          <w:tcPr>
            <w:tcW w:w="920" w:type="dxa"/>
            <w:tcBorders>
              <w:top w:val="single" w:sz="8" w:space="0" w:color="auto"/>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u w:val="single"/>
                <w:lang w:val="en-ZA" w:eastAsia="en-ZA"/>
              </w:rPr>
            </w:pPr>
            <w:r w:rsidRPr="00D7374E">
              <w:rPr>
                <w:rFonts w:ascii="Arial" w:hAnsi="Arial" w:cs="Arial"/>
                <w:b/>
                <w:bCs/>
                <w:u w:val="single"/>
                <w:lang w:val="en-ZA" w:eastAsia="en-ZA"/>
              </w:rPr>
              <w:t>Category A:</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Sedans</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Station Wagons</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30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sz w:val="20"/>
                <w:szCs w:val="20"/>
                <w:u w:val="single"/>
                <w:lang w:val="en-ZA" w:eastAsia="en-ZA"/>
              </w:rPr>
            </w:pPr>
            <w:r w:rsidRPr="00D7374E">
              <w:rPr>
                <w:rFonts w:ascii="Arial" w:hAnsi="Arial" w:cs="Arial"/>
                <w:b/>
                <w:bCs/>
                <w:sz w:val="20"/>
                <w:szCs w:val="20"/>
                <w:u w:val="single"/>
                <w:lang w:val="en-ZA" w:eastAsia="en-ZA"/>
              </w:rPr>
              <w:t>PETROL VEHICLES</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sz w:val="20"/>
                <w:szCs w:val="20"/>
                <w:u w:val="single"/>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Up to 1250 CC</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244,9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80,7</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31,4</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1251 - 1550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306,9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94,6</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32,7</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1551-1750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336,6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103,2</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38,9</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1751-1950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395,2</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113,8</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47,1</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1951-2150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406,5</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116,3</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55,9</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2151-2500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481,8</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141,5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65,3</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2501-3500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595,4</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148,5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75,1</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Greater than 3500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677,6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163,0</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102,0</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920" w:type="dxa"/>
            <w:tcBorders>
              <w:top w:val="nil"/>
              <w:left w:val="nil"/>
              <w:bottom w:val="single" w:sz="8" w:space="0" w:color="auto"/>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single" w:sz="8" w:space="0" w:color="auto"/>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8" w:space="0" w:color="auto"/>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April-2015</w:t>
            </w:r>
          </w:p>
        </w:tc>
        <w:tc>
          <w:tcPr>
            <w:tcW w:w="920" w:type="dxa"/>
            <w:tcBorders>
              <w:top w:val="single" w:sz="8" w:space="0" w:color="auto"/>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u w:val="single"/>
                <w:lang w:val="en-ZA" w:eastAsia="en-ZA"/>
              </w:rPr>
            </w:pPr>
            <w:r w:rsidRPr="00D7374E">
              <w:rPr>
                <w:rFonts w:ascii="Arial" w:hAnsi="Arial" w:cs="Arial"/>
                <w:b/>
                <w:bCs/>
                <w:u w:val="single"/>
                <w:lang w:val="en-ZA" w:eastAsia="en-ZA"/>
              </w:rPr>
              <w:t>Category A:</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Sedans</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Station Wagons</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sz w:val="20"/>
                <w:szCs w:val="20"/>
                <w:u w:val="single"/>
                <w:lang w:val="en-ZA" w:eastAsia="en-ZA"/>
              </w:rPr>
            </w:pPr>
            <w:r w:rsidRPr="00D7374E">
              <w:rPr>
                <w:rFonts w:ascii="Arial" w:hAnsi="Arial" w:cs="Arial"/>
                <w:b/>
                <w:bCs/>
                <w:sz w:val="20"/>
                <w:szCs w:val="20"/>
                <w:u w:val="single"/>
                <w:lang w:val="en-ZA" w:eastAsia="en-ZA"/>
              </w:rPr>
              <w:t>DIESEL VEHICLES</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sz w:val="20"/>
                <w:szCs w:val="20"/>
                <w:u w:val="single"/>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Up to 1250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227,9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56,9</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30,3</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1251-1550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294,8</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68,5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37,2</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1551-1750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316,4</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69,3</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43,0</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1751-1950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331,4</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74,1</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52,5</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1951-2150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376,8</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75,7</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56,2</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2151-2500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441,3</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84,3</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70,1</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Greater than 2500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566,8</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94,4</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87,3</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920" w:type="dxa"/>
            <w:tcBorders>
              <w:top w:val="nil"/>
              <w:left w:val="nil"/>
              <w:bottom w:val="single" w:sz="8" w:space="0" w:color="auto"/>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7A4BB6" w:rsidRDefault="007A4BB6" w:rsidP="00D7374E">
            <w:pPr>
              <w:rPr>
                <w:sz w:val="20"/>
                <w:szCs w:val="20"/>
                <w:lang w:val="en-ZA" w:eastAsia="en-ZA"/>
              </w:rPr>
            </w:pPr>
          </w:p>
          <w:p w:rsidR="00D7374E" w:rsidRDefault="00D7374E" w:rsidP="00D7374E">
            <w:pPr>
              <w:rPr>
                <w:sz w:val="20"/>
                <w:szCs w:val="20"/>
                <w:lang w:val="en-ZA" w:eastAsia="en-ZA"/>
              </w:rPr>
            </w:pPr>
          </w:p>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Default="00D7374E" w:rsidP="00D7374E">
            <w:pPr>
              <w:jc w:val="center"/>
              <w:rPr>
                <w:sz w:val="20"/>
                <w:szCs w:val="20"/>
                <w:lang w:val="en-ZA" w:eastAsia="en-ZA"/>
              </w:rPr>
            </w:pPr>
          </w:p>
          <w:p w:rsidR="007A4BB6" w:rsidRDefault="007A4BB6" w:rsidP="00D7374E">
            <w:pPr>
              <w:jc w:val="center"/>
              <w:rPr>
                <w:sz w:val="20"/>
                <w:szCs w:val="20"/>
                <w:lang w:val="en-ZA" w:eastAsia="en-ZA"/>
              </w:rPr>
            </w:pPr>
          </w:p>
          <w:p w:rsidR="007A4BB6" w:rsidRDefault="007A4BB6" w:rsidP="00D7374E">
            <w:pPr>
              <w:jc w:val="center"/>
              <w:rPr>
                <w:sz w:val="20"/>
                <w:szCs w:val="20"/>
                <w:lang w:val="en-ZA" w:eastAsia="en-ZA"/>
              </w:rPr>
            </w:pPr>
          </w:p>
          <w:p w:rsidR="007A4BB6" w:rsidRDefault="007A4BB6" w:rsidP="00D7374E">
            <w:pPr>
              <w:jc w:val="center"/>
              <w:rPr>
                <w:sz w:val="20"/>
                <w:szCs w:val="20"/>
                <w:lang w:val="en-ZA" w:eastAsia="en-ZA"/>
              </w:rPr>
            </w:pPr>
          </w:p>
          <w:p w:rsidR="007A4BB6" w:rsidRDefault="007A4BB6" w:rsidP="00D7374E">
            <w:pPr>
              <w:jc w:val="center"/>
              <w:rPr>
                <w:sz w:val="20"/>
                <w:szCs w:val="20"/>
                <w:lang w:val="en-ZA" w:eastAsia="en-ZA"/>
              </w:rPr>
            </w:pPr>
          </w:p>
          <w:p w:rsidR="007A4BB6" w:rsidRPr="00D7374E" w:rsidRDefault="007A4BB6"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Default="00D7374E" w:rsidP="00D7374E">
            <w:pPr>
              <w:jc w:val="center"/>
              <w:rPr>
                <w:sz w:val="20"/>
                <w:szCs w:val="20"/>
                <w:lang w:val="en-ZA" w:eastAsia="en-ZA"/>
              </w:rPr>
            </w:pPr>
          </w:p>
          <w:p w:rsidR="007A4BB6" w:rsidRDefault="007A4BB6" w:rsidP="00D7374E">
            <w:pPr>
              <w:jc w:val="center"/>
              <w:rPr>
                <w:sz w:val="20"/>
                <w:szCs w:val="20"/>
                <w:lang w:val="en-ZA" w:eastAsia="en-ZA"/>
              </w:rPr>
            </w:pPr>
          </w:p>
          <w:p w:rsidR="007A4BB6" w:rsidRPr="00D7374E" w:rsidRDefault="007A4BB6"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single" w:sz="8" w:space="0" w:color="auto"/>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8" w:space="0" w:color="auto"/>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April-2015</w:t>
            </w:r>
          </w:p>
        </w:tc>
        <w:tc>
          <w:tcPr>
            <w:tcW w:w="920" w:type="dxa"/>
            <w:tcBorders>
              <w:top w:val="single" w:sz="8" w:space="0" w:color="auto"/>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u w:val="single"/>
                <w:lang w:val="en-ZA" w:eastAsia="en-ZA"/>
              </w:rPr>
            </w:pPr>
            <w:r w:rsidRPr="00D7374E">
              <w:rPr>
                <w:rFonts w:ascii="Arial" w:hAnsi="Arial" w:cs="Arial"/>
                <w:b/>
                <w:bCs/>
                <w:u w:val="single"/>
                <w:lang w:val="en-ZA" w:eastAsia="en-ZA"/>
              </w:rPr>
              <w:t>Category B:</w:t>
            </w:r>
          </w:p>
        </w:tc>
        <w:tc>
          <w:tcPr>
            <w:tcW w:w="4160" w:type="dxa"/>
            <w:gridSpan w:val="3"/>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Light Delivery Vehicles</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Single Cab 4x2</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Extended Cab 4x2</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r w:rsidRPr="00D7374E">
              <w:rPr>
                <w:rFonts w:ascii="Helv" w:hAnsi="Helv"/>
                <w:b/>
                <w:bCs/>
                <w:sz w:val="20"/>
                <w:szCs w:val="20"/>
                <w:u w:val="single"/>
                <w:lang w:val="en-ZA" w:eastAsia="en-ZA"/>
              </w:rPr>
              <w:t xml:space="preserve"> PETROL </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Up to 1250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217,6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104,6</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25,5</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1251-1550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276,6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112,2</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32,0</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1551-1750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284,9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120,1</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32,6</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1751-1950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339,9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126,9</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33,9</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1951-2150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377,1</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160,2</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38,2</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2151-2500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392,2</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171,5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42,2</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2501-3500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409,4</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173,3</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42,6</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Greater than 3500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477,2</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193,5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50,6</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920" w:type="dxa"/>
            <w:tcBorders>
              <w:top w:val="nil"/>
              <w:left w:val="nil"/>
              <w:bottom w:val="single" w:sz="8" w:space="0" w:color="auto"/>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single" w:sz="8" w:space="0" w:color="auto"/>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8" w:space="0" w:color="auto"/>
              <w:left w:val="nil"/>
              <w:bottom w:val="nil"/>
              <w:right w:val="nil"/>
            </w:tcBorders>
            <w:shd w:val="clear" w:color="auto" w:fill="auto"/>
            <w:noWrap/>
            <w:vAlign w:val="bottom"/>
            <w:hideMark/>
          </w:tcPr>
          <w:p w:rsidR="00D7374E" w:rsidRPr="00D7374E" w:rsidRDefault="00D7374E" w:rsidP="00D7374E">
            <w:pPr>
              <w:rPr>
                <w:rFonts w:ascii="Helv" w:hAnsi="Helv"/>
                <w:sz w:val="20"/>
                <w:szCs w:val="20"/>
                <w:lang w:val="en-ZA" w:eastAsia="en-ZA"/>
              </w:rPr>
            </w:pPr>
            <w:r w:rsidRPr="00D7374E">
              <w:rPr>
                <w:rFonts w:ascii="Helv" w:hAnsi="Helv"/>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April-2015</w:t>
            </w:r>
          </w:p>
        </w:tc>
        <w:tc>
          <w:tcPr>
            <w:tcW w:w="920" w:type="dxa"/>
            <w:tcBorders>
              <w:top w:val="single" w:sz="8" w:space="0" w:color="auto"/>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u w:val="single"/>
                <w:lang w:val="en-ZA" w:eastAsia="en-ZA"/>
              </w:rPr>
            </w:pPr>
            <w:r w:rsidRPr="00D7374E">
              <w:rPr>
                <w:rFonts w:ascii="Arial" w:hAnsi="Arial" w:cs="Arial"/>
                <w:b/>
                <w:bCs/>
                <w:u w:val="single"/>
                <w:lang w:val="en-ZA" w:eastAsia="en-ZA"/>
              </w:rPr>
              <w:t>Category B:</w:t>
            </w:r>
          </w:p>
        </w:tc>
        <w:tc>
          <w:tcPr>
            <w:tcW w:w="4160" w:type="dxa"/>
            <w:gridSpan w:val="3"/>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Light Delivery Vehicles</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Single Cab 4x2</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Extended Cab 4x2</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r w:rsidRPr="00D7374E">
              <w:rPr>
                <w:rFonts w:ascii="Helv" w:hAnsi="Helv"/>
                <w:b/>
                <w:bCs/>
                <w:sz w:val="20"/>
                <w:szCs w:val="20"/>
                <w:u w:val="single"/>
                <w:lang w:val="en-ZA" w:eastAsia="en-ZA"/>
              </w:rPr>
              <w:t xml:space="preserve"> DIESEL </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Up to 1250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244,2</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70,3</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31,6</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1251-1550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299,9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71,5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39,0</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1551-1750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305,6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76,3</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39,3</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1751-1950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348,4</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108,5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46,2</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1951-2150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352,8</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111,2</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47,5</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2151-2500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387,9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128,0</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48,8</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2501-3500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397,7</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133,1</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52,9</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Greater than 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532,3</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181,2</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52,7</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920" w:type="dxa"/>
            <w:tcBorders>
              <w:top w:val="nil"/>
              <w:left w:val="nil"/>
              <w:bottom w:val="single" w:sz="8" w:space="0" w:color="auto"/>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Default="00D7374E" w:rsidP="00D7374E">
            <w:pPr>
              <w:rPr>
                <w:sz w:val="20"/>
                <w:szCs w:val="20"/>
                <w:lang w:val="en-ZA" w:eastAsia="en-ZA"/>
              </w:rPr>
            </w:pPr>
          </w:p>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single" w:sz="8" w:space="0" w:color="auto"/>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8" w:space="0" w:color="auto"/>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April-2015</w:t>
            </w:r>
          </w:p>
        </w:tc>
        <w:tc>
          <w:tcPr>
            <w:tcW w:w="920" w:type="dxa"/>
            <w:tcBorders>
              <w:top w:val="single" w:sz="8" w:space="0" w:color="auto"/>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u w:val="single"/>
                <w:lang w:val="en-ZA" w:eastAsia="en-ZA"/>
              </w:rPr>
            </w:pPr>
            <w:r w:rsidRPr="00D7374E">
              <w:rPr>
                <w:rFonts w:ascii="Arial" w:hAnsi="Arial" w:cs="Arial"/>
                <w:b/>
                <w:bCs/>
                <w:u w:val="single"/>
                <w:lang w:val="en-ZA" w:eastAsia="en-ZA"/>
              </w:rPr>
              <w:t>Category C:</w:t>
            </w:r>
          </w:p>
        </w:tc>
        <w:tc>
          <w:tcPr>
            <w:tcW w:w="4160" w:type="dxa"/>
            <w:gridSpan w:val="3"/>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4x4 Light Delivery Vehicles</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All Double Cabs</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4160" w:type="dxa"/>
            <w:gridSpan w:val="3"/>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4x4 Single/ Extended Cabs</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r w:rsidRPr="00D7374E">
              <w:rPr>
                <w:rFonts w:ascii="Helv" w:hAnsi="Helv"/>
                <w:b/>
                <w:bCs/>
                <w:sz w:val="20"/>
                <w:szCs w:val="20"/>
                <w:u w:val="single"/>
                <w:lang w:val="en-ZA" w:eastAsia="en-ZA"/>
              </w:rPr>
              <w:t xml:space="preserve"> PETROL </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Up to 2000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356,2</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143,9</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33,5</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2001 to 2500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405,4</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172,0</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39,9</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2501-3500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466,5</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192,3</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41,0</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Greater than 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532,3</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206,7</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51,6</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r w:rsidRPr="00D7374E">
              <w:rPr>
                <w:rFonts w:ascii="Helv" w:hAnsi="Helv"/>
                <w:b/>
                <w:bCs/>
                <w:sz w:val="20"/>
                <w:szCs w:val="20"/>
                <w:u w:val="single"/>
                <w:lang w:val="en-ZA" w:eastAsia="en-ZA"/>
              </w:rPr>
              <w:t xml:space="preserve"> DIESEL </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Up to 2000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361,6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117,7</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49,1</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2001 to 2500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431,9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130,6</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49,8</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2501-3500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481,8</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134,6</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54,3</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Greater than 3500 </w:t>
            </w:r>
          </w:p>
        </w:tc>
        <w:tc>
          <w:tcPr>
            <w:tcW w:w="1240" w:type="dxa"/>
            <w:tcBorders>
              <w:top w:val="nil"/>
              <w:left w:val="nil"/>
              <w:bottom w:val="single" w:sz="4" w:space="0" w:color="auto"/>
              <w:right w:val="single" w:sz="4" w:space="0" w:color="auto"/>
            </w:tcBorders>
            <w:shd w:val="clear" w:color="000000" w:fill="FFFFFF"/>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545,9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162,1</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87,7</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single" w:sz="8" w:space="0" w:color="auto"/>
              <w:right w:val="nil"/>
            </w:tcBorders>
            <w:shd w:val="clear" w:color="auto" w:fill="auto"/>
            <w:noWrap/>
            <w:vAlign w:val="bottom"/>
            <w:hideMark/>
          </w:tcPr>
          <w:p w:rsidR="00D7374E" w:rsidRPr="00D7374E" w:rsidRDefault="00D7374E" w:rsidP="00D7374E">
            <w:pPr>
              <w:rPr>
                <w:rFonts w:ascii="Helv" w:hAnsi="Helv"/>
                <w:b/>
                <w:bCs/>
                <w:sz w:val="20"/>
                <w:szCs w:val="20"/>
                <w:lang w:val="en-ZA" w:eastAsia="en-ZA"/>
              </w:rPr>
            </w:pPr>
            <w:r w:rsidRPr="00D7374E">
              <w:rPr>
                <w:rFonts w:ascii="Helv" w:hAnsi="Helv"/>
                <w:b/>
                <w:bCs/>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920" w:type="dxa"/>
            <w:tcBorders>
              <w:top w:val="nil"/>
              <w:left w:val="nil"/>
              <w:bottom w:val="single" w:sz="8" w:space="0" w:color="auto"/>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Default="00D7374E" w:rsidP="00D7374E">
            <w:pPr>
              <w:rPr>
                <w:sz w:val="20"/>
                <w:szCs w:val="20"/>
                <w:lang w:val="en-ZA" w:eastAsia="en-ZA"/>
              </w:rPr>
            </w:pPr>
          </w:p>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single" w:sz="8" w:space="0" w:color="auto"/>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8" w:space="0" w:color="auto"/>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lang w:val="en-ZA" w:eastAsia="en-ZA"/>
              </w:rPr>
            </w:pPr>
            <w:r w:rsidRPr="00D7374E">
              <w:rPr>
                <w:rFonts w:ascii="Helv" w:hAnsi="Helv"/>
                <w:b/>
                <w:bCs/>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April-2015</w:t>
            </w:r>
          </w:p>
        </w:tc>
        <w:tc>
          <w:tcPr>
            <w:tcW w:w="920" w:type="dxa"/>
            <w:tcBorders>
              <w:top w:val="single" w:sz="8" w:space="0" w:color="auto"/>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u w:val="single"/>
                <w:lang w:val="en-ZA" w:eastAsia="en-ZA"/>
              </w:rPr>
            </w:pPr>
            <w:r w:rsidRPr="00D7374E">
              <w:rPr>
                <w:rFonts w:ascii="Arial" w:hAnsi="Arial" w:cs="Arial"/>
                <w:b/>
                <w:bCs/>
                <w:u w:val="single"/>
                <w:lang w:val="en-ZA" w:eastAsia="en-ZA"/>
              </w:rPr>
              <w:t xml:space="preserve"> Category D: </w:t>
            </w:r>
          </w:p>
        </w:tc>
        <w:tc>
          <w:tcPr>
            <w:tcW w:w="4160" w:type="dxa"/>
            <w:gridSpan w:val="3"/>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roofErr w:type="spellStart"/>
            <w:r w:rsidRPr="00D7374E">
              <w:rPr>
                <w:rFonts w:ascii="Arial" w:hAnsi="Arial" w:cs="Arial"/>
                <w:b/>
                <w:bCs/>
                <w:lang w:val="en-ZA" w:eastAsia="en-ZA"/>
              </w:rPr>
              <w:t>Multi Purpose</w:t>
            </w:r>
            <w:proofErr w:type="spellEnd"/>
            <w:r w:rsidRPr="00D7374E">
              <w:rPr>
                <w:rFonts w:ascii="Arial" w:hAnsi="Arial" w:cs="Arial"/>
                <w:b/>
                <w:bCs/>
                <w:lang w:val="en-ZA" w:eastAsia="en-ZA"/>
              </w:rPr>
              <w:t xml:space="preserve"> Vehicles</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4160" w:type="dxa"/>
            <w:gridSpan w:val="3"/>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Sports Utility Vehicles</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Crossover vehicles</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r w:rsidRPr="00D7374E">
              <w:rPr>
                <w:rFonts w:ascii="Helv" w:hAnsi="Helv"/>
                <w:b/>
                <w:bCs/>
                <w:sz w:val="20"/>
                <w:szCs w:val="20"/>
                <w:u w:val="single"/>
                <w:lang w:val="en-ZA" w:eastAsia="en-ZA"/>
              </w:rPr>
              <w:t xml:space="preserve"> PETROL </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Up to 1550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331,0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111,0</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40,6</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1550-1950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357,6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113,9</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49,4</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1951-2150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413,6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126,0</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53,5</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2151-2500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485,0</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151,7</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58,4</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2501-3500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606,2</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164,7</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70,0</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Greater than 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678,4</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191,6</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74,6</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r w:rsidRPr="00D7374E">
              <w:rPr>
                <w:rFonts w:ascii="Helv" w:hAnsi="Helv"/>
                <w:b/>
                <w:bCs/>
                <w:sz w:val="20"/>
                <w:szCs w:val="20"/>
                <w:u w:val="single"/>
                <w:lang w:val="en-ZA" w:eastAsia="en-ZA"/>
              </w:rPr>
              <w:t xml:space="preserve"> DIESEL </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u w:val="single"/>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Up to 2150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440,9</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95,5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57,2</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2151-2500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551,6</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114,2</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63,9</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2501-3500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589,1</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129,0</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70,9</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Greater than 3500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672,5</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149,5</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90,4</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920" w:type="dxa"/>
            <w:tcBorders>
              <w:top w:val="nil"/>
              <w:left w:val="nil"/>
              <w:bottom w:val="single" w:sz="8" w:space="0" w:color="auto"/>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single" w:sz="8" w:space="0" w:color="auto"/>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8" w:space="0" w:color="auto"/>
              <w:left w:val="nil"/>
              <w:bottom w:val="nil"/>
              <w:right w:val="nil"/>
            </w:tcBorders>
            <w:shd w:val="clear" w:color="auto" w:fill="auto"/>
            <w:noWrap/>
            <w:vAlign w:val="bottom"/>
            <w:hideMark/>
          </w:tcPr>
          <w:p w:rsidR="00D7374E" w:rsidRPr="00D7374E" w:rsidRDefault="00D7374E" w:rsidP="00D7374E">
            <w:pPr>
              <w:rPr>
                <w:rFonts w:ascii="Helv" w:hAnsi="Helv"/>
                <w:b/>
                <w:bCs/>
                <w:sz w:val="20"/>
                <w:szCs w:val="20"/>
                <w:lang w:val="en-ZA" w:eastAsia="en-ZA"/>
              </w:rPr>
            </w:pPr>
            <w:r w:rsidRPr="00D7374E">
              <w:rPr>
                <w:rFonts w:ascii="Helv" w:hAnsi="Helv"/>
                <w:b/>
                <w:bCs/>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single" w:sz="8" w:space="0" w:color="auto"/>
              <w:left w:val="nil"/>
              <w:bottom w:val="nil"/>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April-2015</w:t>
            </w:r>
          </w:p>
        </w:tc>
        <w:tc>
          <w:tcPr>
            <w:tcW w:w="920" w:type="dxa"/>
            <w:tcBorders>
              <w:top w:val="single" w:sz="8" w:space="0" w:color="auto"/>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u w:val="single"/>
                <w:lang w:val="en-ZA" w:eastAsia="en-ZA"/>
              </w:rPr>
            </w:pPr>
            <w:r w:rsidRPr="00D7374E">
              <w:rPr>
                <w:rFonts w:ascii="Arial" w:hAnsi="Arial" w:cs="Arial"/>
                <w:b/>
                <w:bCs/>
                <w:u w:val="single"/>
                <w:lang w:val="en-ZA" w:eastAsia="en-ZA"/>
              </w:rPr>
              <w:t xml:space="preserve"> Category F: </w:t>
            </w:r>
          </w:p>
        </w:tc>
        <w:tc>
          <w:tcPr>
            <w:tcW w:w="2480" w:type="dxa"/>
            <w:gridSpan w:val="2"/>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Motor Cycle</w:t>
            </w:r>
          </w:p>
        </w:tc>
        <w:tc>
          <w:tcPr>
            <w:tcW w:w="168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r w:rsidRPr="00D7374E">
              <w:rPr>
                <w:rFonts w:ascii="Arial" w:hAnsi="Arial" w:cs="Arial"/>
                <w:b/>
                <w:bCs/>
                <w:lang w:val="en-ZA" w:eastAsia="en-ZA"/>
              </w:rPr>
              <w:t>Scooter</w:t>
            </w: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b/>
                <w:bCs/>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31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24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1680" w:type="dxa"/>
            <w:tcBorders>
              <w:top w:val="nil"/>
              <w:left w:val="nil"/>
              <w:bottom w:val="nil"/>
              <w:right w:val="nil"/>
            </w:tcBorders>
            <w:shd w:val="clear" w:color="auto" w:fill="auto"/>
            <w:noWrap/>
            <w:vAlign w:val="bottom"/>
            <w:hideMark/>
          </w:tcPr>
          <w:p w:rsidR="00D7374E" w:rsidRPr="00D7374E" w:rsidRDefault="00D7374E" w:rsidP="00D7374E">
            <w:pPr>
              <w:jc w:val="center"/>
              <w:rPr>
                <w:sz w:val="20"/>
                <w:szCs w:val="20"/>
                <w:lang w:val="en-ZA" w:eastAsia="en-ZA"/>
              </w:rPr>
            </w:pP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51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Engine Category</w:t>
            </w:r>
          </w:p>
        </w:tc>
        <w:tc>
          <w:tcPr>
            <w:tcW w:w="1240" w:type="dxa"/>
            <w:tcBorders>
              <w:top w:val="single" w:sz="4" w:space="0" w:color="auto"/>
              <w:left w:val="nil"/>
              <w:bottom w:val="single" w:sz="4" w:space="0" w:color="auto"/>
              <w:right w:val="single" w:sz="4" w:space="0" w:color="auto"/>
            </w:tcBorders>
            <w:shd w:val="clear" w:color="000000" w:fill="C0C0C0"/>
            <w:noWrap/>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Private</w:t>
            </w:r>
          </w:p>
        </w:tc>
        <w:tc>
          <w:tcPr>
            <w:tcW w:w="124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A</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D7374E" w:rsidRPr="00D7374E" w:rsidRDefault="00D7374E" w:rsidP="00D7374E">
            <w:pPr>
              <w:jc w:val="center"/>
              <w:rPr>
                <w:rFonts w:ascii="Arial" w:hAnsi="Arial" w:cs="Arial"/>
                <w:b/>
                <w:bCs/>
                <w:sz w:val="20"/>
                <w:szCs w:val="20"/>
                <w:lang w:val="en-ZA" w:eastAsia="en-ZA"/>
              </w:rPr>
            </w:pPr>
            <w:r w:rsidRPr="00D7374E">
              <w:rPr>
                <w:rFonts w:ascii="Arial" w:hAnsi="Arial" w:cs="Arial"/>
                <w:b/>
                <w:bCs/>
                <w:sz w:val="20"/>
                <w:szCs w:val="20"/>
                <w:lang w:val="en-ZA" w:eastAsia="en-ZA"/>
              </w:rPr>
              <w:t>Sub Scheme C</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xml:space="preserve"> Up to 250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120,1</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N/a</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N/a</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55"/>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374E" w:rsidRPr="00D7374E" w:rsidRDefault="00D7374E" w:rsidP="00D7374E">
            <w:pPr>
              <w:rPr>
                <w:rFonts w:ascii="Helv" w:hAnsi="Helv"/>
                <w:sz w:val="20"/>
                <w:szCs w:val="20"/>
                <w:lang w:val="en-ZA" w:eastAsia="en-ZA"/>
              </w:rPr>
            </w:pPr>
            <w:r w:rsidRPr="00D7374E">
              <w:rPr>
                <w:rFonts w:ascii="Helv" w:hAnsi="Helv"/>
                <w:sz w:val="20"/>
                <w:szCs w:val="20"/>
                <w:lang w:val="en-ZA" w:eastAsia="en-ZA"/>
              </w:rPr>
              <w:t xml:space="preserve"> Over 250 </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171,5</w:t>
            </w:r>
          </w:p>
        </w:tc>
        <w:tc>
          <w:tcPr>
            <w:tcW w:w="124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N/a</w:t>
            </w:r>
          </w:p>
        </w:tc>
        <w:tc>
          <w:tcPr>
            <w:tcW w:w="1680" w:type="dxa"/>
            <w:tcBorders>
              <w:top w:val="nil"/>
              <w:left w:val="nil"/>
              <w:bottom w:val="single" w:sz="4" w:space="0" w:color="auto"/>
              <w:right w:val="single" w:sz="4" w:space="0" w:color="auto"/>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N/a</w:t>
            </w:r>
          </w:p>
        </w:tc>
        <w:tc>
          <w:tcPr>
            <w:tcW w:w="920" w:type="dxa"/>
            <w:tcBorders>
              <w:top w:val="nil"/>
              <w:left w:val="nil"/>
              <w:bottom w:val="nil"/>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r w:rsidR="00D7374E" w:rsidRPr="00D7374E" w:rsidTr="00D7374E">
        <w:trPr>
          <w:trHeight w:val="270"/>
        </w:trPr>
        <w:tc>
          <w:tcPr>
            <w:tcW w:w="560" w:type="dxa"/>
            <w:tcBorders>
              <w:top w:val="nil"/>
              <w:left w:val="nil"/>
              <w:bottom w:val="nil"/>
              <w:right w:val="nil"/>
            </w:tcBorders>
            <w:shd w:val="clear" w:color="auto" w:fill="auto"/>
            <w:noWrap/>
            <w:vAlign w:val="bottom"/>
            <w:hideMark/>
          </w:tcPr>
          <w:p w:rsidR="00D7374E" w:rsidRPr="00D7374E" w:rsidRDefault="00D7374E" w:rsidP="00D7374E">
            <w:pPr>
              <w:rPr>
                <w:sz w:val="20"/>
                <w:szCs w:val="20"/>
                <w:lang w:val="en-ZA" w:eastAsia="en-ZA"/>
              </w:rPr>
            </w:pPr>
          </w:p>
        </w:tc>
        <w:tc>
          <w:tcPr>
            <w:tcW w:w="500" w:type="dxa"/>
            <w:tcBorders>
              <w:top w:val="nil"/>
              <w:left w:val="single" w:sz="8" w:space="0" w:color="auto"/>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840" w:type="dxa"/>
            <w:tcBorders>
              <w:top w:val="nil"/>
              <w:left w:val="nil"/>
              <w:bottom w:val="single" w:sz="8" w:space="0" w:color="auto"/>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24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1680" w:type="dxa"/>
            <w:tcBorders>
              <w:top w:val="nil"/>
              <w:left w:val="nil"/>
              <w:bottom w:val="single" w:sz="8" w:space="0" w:color="auto"/>
              <w:right w:val="nil"/>
            </w:tcBorders>
            <w:shd w:val="clear" w:color="auto" w:fill="auto"/>
            <w:noWrap/>
            <w:vAlign w:val="bottom"/>
            <w:hideMark/>
          </w:tcPr>
          <w:p w:rsidR="00D7374E" w:rsidRPr="00D7374E" w:rsidRDefault="00D7374E" w:rsidP="00D7374E">
            <w:pPr>
              <w:jc w:val="center"/>
              <w:rPr>
                <w:rFonts w:ascii="Arial" w:hAnsi="Arial" w:cs="Arial"/>
                <w:sz w:val="20"/>
                <w:szCs w:val="20"/>
                <w:lang w:val="en-ZA" w:eastAsia="en-ZA"/>
              </w:rPr>
            </w:pPr>
            <w:r w:rsidRPr="00D7374E">
              <w:rPr>
                <w:rFonts w:ascii="Arial" w:hAnsi="Arial" w:cs="Arial"/>
                <w:sz w:val="20"/>
                <w:szCs w:val="20"/>
                <w:lang w:val="en-ZA" w:eastAsia="en-ZA"/>
              </w:rPr>
              <w:t> </w:t>
            </w:r>
          </w:p>
        </w:tc>
        <w:tc>
          <w:tcPr>
            <w:tcW w:w="920" w:type="dxa"/>
            <w:tcBorders>
              <w:top w:val="nil"/>
              <w:left w:val="nil"/>
              <w:bottom w:val="single" w:sz="8" w:space="0" w:color="auto"/>
              <w:right w:val="single" w:sz="8" w:space="0" w:color="auto"/>
            </w:tcBorders>
            <w:shd w:val="clear" w:color="auto" w:fill="auto"/>
            <w:noWrap/>
            <w:vAlign w:val="bottom"/>
            <w:hideMark/>
          </w:tcPr>
          <w:p w:rsidR="00D7374E" w:rsidRPr="00D7374E" w:rsidRDefault="00D7374E" w:rsidP="00D7374E">
            <w:pPr>
              <w:rPr>
                <w:rFonts w:ascii="Arial" w:hAnsi="Arial" w:cs="Arial"/>
                <w:sz w:val="20"/>
                <w:szCs w:val="20"/>
                <w:lang w:val="en-ZA" w:eastAsia="en-ZA"/>
              </w:rPr>
            </w:pPr>
            <w:r w:rsidRPr="00D7374E">
              <w:rPr>
                <w:rFonts w:ascii="Arial" w:hAnsi="Arial" w:cs="Arial"/>
                <w:sz w:val="20"/>
                <w:szCs w:val="20"/>
                <w:lang w:val="en-ZA" w:eastAsia="en-ZA"/>
              </w:rPr>
              <w:t> </w:t>
            </w:r>
          </w:p>
        </w:tc>
        <w:tc>
          <w:tcPr>
            <w:tcW w:w="560" w:type="dxa"/>
            <w:tcBorders>
              <w:top w:val="nil"/>
              <w:left w:val="nil"/>
              <w:bottom w:val="nil"/>
              <w:right w:val="nil"/>
            </w:tcBorders>
            <w:shd w:val="clear" w:color="auto" w:fill="auto"/>
            <w:noWrap/>
            <w:vAlign w:val="bottom"/>
            <w:hideMark/>
          </w:tcPr>
          <w:p w:rsidR="00D7374E" w:rsidRPr="00D7374E" w:rsidRDefault="00D7374E" w:rsidP="00D7374E">
            <w:pPr>
              <w:rPr>
                <w:rFonts w:ascii="Arial" w:hAnsi="Arial" w:cs="Arial"/>
                <w:sz w:val="20"/>
                <w:szCs w:val="20"/>
                <w:lang w:val="en-ZA" w:eastAsia="en-ZA"/>
              </w:rPr>
            </w:pPr>
          </w:p>
        </w:tc>
      </w:tr>
    </w:tbl>
    <w:p w:rsidR="00D7374E" w:rsidRDefault="00D7374E">
      <w:pPr>
        <w:jc w:val="both"/>
        <w:rPr>
          <w:rFonts w:ascii="Arial" w:hAnsi="Arial" w:cs="Arial"/>
          <w:b/>
          <w:bCs/>
        </w:rPr>
      </w:pPr>
    </w:p>
    <w:p w:rsidR="00D7374E" w:rsidRDefault="00D7374E">
      <w:pPr>
        <w:jc w:val="both"/>
        <w:rPr>
          <w:rFonts w:ascii="Arial" w:hAnsi="Arial" w:cs="Arial"/>
          <w:b/>
          <w:bCs/>
        </w:rPr>
      </w:pPr>
    </w:p>
    <w:p w:rsidR="00D7374E" w:rsidRDefault="00D7374E">
      <w:pPr>
        <w:jc w:val="both"/>
        <w:rPr>
          <w:rFonts w:ascii="Arial" w:hAnsi="Arial" w:cs="Arial"/>
          <w:b/>
          <w:bCs/>
        </w:rPr>
      </w:pPr>
    </w:p>
    <w:sectPr w:rsidR="00D7374E" w:rsidSect="004C424D">
      <w:footerReference w:type="default" r:id="rId10"/>
      <w:pgSz w:w="12240" w:h="15840"/>
      <w:pgMar w:top="1440" w:right="1800" w:bottom="22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02B" w:rsidRDefault="0057502B">
      <w:r>
        <w:separator/>
      </w:r>
    </w:p>
  </w:endnote>
  <w:endnote w:type="continuationSeparator" w:id="0">
    <w:p w:rsidR="0057502B" w:rsidRDefault="0057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8B" w:rsidRDefault="00E8578B">
    <w:pPr>
      <w:pStyle w:val="Footer"/>
      <w:jc w:val="center"/>
      <w:rPr>
        <w:rFonts w:ascii="Arial" w:hAnsi="Arial" w:cs="Arial"/>
      </w:rPr>
    </w:pPr>
    <w:r>
      <w:rPr>
        <w:rFonts w:ascii="Arial" w:hAnsi="Arial" w:cs="Arial"/>
      </w:rPr>
      <w:t xml:space="preserve">2015.04 Tariffs for Reimbursement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02B" w:rsidRDefault="0057502B">
      <w:r>
        <w:separator/>
      </w:r>
    </w:p>
  </w:footnote>
  <w:footnote w:type="continuationSeparator" w:id="0">
    <w:p w:rsidR="0057502B" w:rsidRDefault="00575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5140"/>
    <w:multiLevelType w:val="hybridMultilevel"/>
    <w:tmpl w:val="E8406252"/>
    <w:lvl w:ilvl="0" w:tplc="FB1045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20165C"/>
    <w:multiLevelType w:val="hybridMultilevel"/>
    <w:tmpl w:val="D640E0EA"/>
    <w:lvl w:ilvl="0" w:tplc="0378613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5E673E"/>
    <w:multiLevelType w:val="hybridMultilevel"/>
    <w:tmpl w:val="0AD2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9F79DF"/>
    <w:multiLevelType w:val="hybridMultilevel"/>
    <w:tmpl w:val="446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F39D4"/>
    <w:multiLevelType w:val="hybridMultilevel"/>
    <w:tmpl w:val="5B9E2D8E"/>
    <w:lvl w:ilvl="0" w:tplc="8264A6A0">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31B509C"/>
    <w:multiLevelType w:val="hybridMultilevel"/>
    <w:tmpl w:val="8EAA74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5901F8"/>
    <w:multiLevelType w:val="hybridMultilevel"/>
    <w:tmpl w:val="6860A1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CA4DF1"/>
    <w:multiLevelType w:val="hybridMultilevel"/>
    <w:tmpl w:val="A3961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F06AF5"/>
    <w:multiLevelType w:val="hybridMultilevel"/>
    <w:tmpl w:val="1C8A5BE8"/>
    <w:lvl w:ilvl="0" w:tplc="24C4E4E8">
      <w:start w:val="2501"/>
      <w:numFmt w:val="decimal"/>
      <w:lvlText w:val="%1"/>
      <w:lvlJc w:val="left"/>
      <w:pPr>
        <w:tabs>
          <w:tab w:val="num" w:pos="990"/>
        </w:tabs>
        <w:ind w:left="990" w:hanging="6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nsid w:val="5C631547"/>
    <w:multiLevelType w:val="hybridMultilevel"/>
    <w:tmpl w:val="FDBE1B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134FA4"/>
    <w:multiLevelType w:val="hybridMultilevel"/>
    <w:tmpl w:val="FD1CB0C6"/>
    <w:lvl w:ilvl="0" w:tplc="8264A6A0">
      <w:start w:val="1"/>
      <w:numFmt w:val="bullet"/>
      <w:lvlText w:val=""/>
      <w:lvlJc w:val="left"/>
      <w:pPr>
        <w:tabs>
          <w:tab w:val="num" w:pos="630"/>
        </w:tabs>
        <w:ind w:left="630" w:hanging="360"/>
      </w:pPr>
      <w:rPr>
        <w:rFonts w:ascii="Wingdings" w:hAnsi="Wingdings" w:hint="default"/>
        <w:sz w:val="16"/>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7EFE1A7A"/>
    <w:multiLevelType w:val="hybridMultilevel"/>
    <w:tmpl w:val="D584A54A"/>
    <w:lvl w:ilvl="0" w:tplc="3B00E654">
      <w:start w:val="1"/>
      <w:numFmt w:val="lowerLetter"/>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0"/>
  </w:num>
  <w:num w:numId="5">
    <w:abstractNumId w:val="2"/>
  </w:num>
  <w:num w:numId="6">
    <w:abstractNumId w:val="4"/>
  </w:num>
  <w:num w:numId="7">
    <w:abstractNumId w:val="9"/>
  </w:num>
  <w:num w:numId="8">
    <w:abstractNumId w:val="5"/>
  </w:num>
  <w:num w:numId="9">
    <w:abstractNumId w:val="11"/>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FE"/>
    <w:rsid w:val="00085FCE"/>
    <w:rsid w:val="000B1DC0"/>
    <w:rsid w:val="00115114"/>
    <w:rsid w:val="00115A52"/>
    <w:rsid w:val="001B2F48"/>
    <w:rsid w:val="001F141D"/>
    <w:rsid w:val="002003B2"/>
    <w:rsid w:val="002650D7"/>
    <w:rsid w:val="0028456D"/>
    <w:rsid w:val="002E19C8"/>
    <w:rsid w:val="002F275A"/>
    <w:rsid w:val="00352404"/>
    <w:rsid w:val="00366B0A"/>
    <w:rsid w:val="003A3778"/>
    <w:rsid w:val="003C5671"/>
    <w:rsid w:val="00432A21"/>
    <w:rsid w:val="004C0D07"/>
    <w:rsid w:val="004C424D"/>
    <w:rsid w:val="004E66EC"/>
    <w:rsid w:val="00522092"/>
    <w:rsid w:val="00530F82"/>
    <w:rsid w:val="00531389"/>
    <w:rsid w:val="005366F1"/>
    <w:rsid w:val="0055443F"/>
    <w:rsid w:val="0057502B"/>
    <w:rsid w:val="0059405E"/>
    <w:rsid w:val="00595BC0"/>
    <w:rsid w:val="005D5EFD"/>
    <w:rsid w:val="006F2E34"/>
    <w:rsid w:val="007039B1"/>
    <w:rsid w:val="00737719"/>
    <w:rsid w:val="00757388"/>
    <w:rsid w:val="00776F24"/>
    <w:rsid w:val="00797A92"/>
    <w:rsid w:val="007A4BB6"/>
    <w:rsid w:val="007F3A0F"/>
    <w:rsid w:val="008043CE"/>
    <w:rsid w:val="008524ED"/>
    <w:rsid w:val="008C683E"/>
    <w:rsid w:val="008E3FC6"/>
    <w:rsid w:val="008E4C01"/>
    <w:rsid w:val="00907624"/>
    <w:rsid w:val="0099053E"/>
    <w:rsid w:val="009B65FE"/>
    <w:rsid w:val="009C4C39"/>
    <w:rsid w:val="009E320A"/>
    <w:rsid w:val="00A03CF3"/>
    <w:rsid w:val="00A041FB"/>
    <w:rsid w:val="00A11377"/>
    <w:rsid w:val="00A36C3B"/>
    <w:rsid w:val="00B32623"/>
    <w:rsid w:val="00B53196"/>
    <w:rsid w:val="00BD72DA"/>
    <w:rsid w:val="00C468ED"/>
    <w:rsid w:val="00C47181"/>
    <w:rsid w:val="00C9234C"/>
    <w:rsid w:val="00D456AA"/>
    <w:rsid w:val="00D62B3C"/>
    <w:rsid w:val="00D7374E"/>
    <w:rsid w:val="00D83B53"/>
    <w:rsid w:val="00D90479"/>
    <w:rsid w:val="00D97F2D"/>
    <w:rsid w:val="00E26312"/>
    <w:rsid w:val="00E26806"/>
    <w:rsid w:val="00E502E3"/>
    <w:rsid w:val="00E647FC"/>
    <w:rsid w:val="00E8578B"/>
    <w:rsid w:val="00E91556"/>
    <w:rsid w:val="00EB715C"/>
    <w:rsid w:val="00F57F4C"/>
    <w:rsid w:val="00FA1F42"/>
    <w:rsid w:val="00FB6943"/>
    <w:rsid w:val="00FF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C1720D-6797-417C-90E2-FAF24A56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89"/>
    <w:rPr>
      <w:sz w:val="24"/>
      <w:szCs w:val="24"/>
    </w:rPr>
  </w:style>
  <w:style w:type="paragraph" w:styleId="Heading2">
    <w:name w:val="heading 2"/>
    <w:basedOn w:val="Normal"/>
    <w:next w:val="Normal"/>
    <w:qFormat/>
    <w:rsid w:val="00531389"/>
    <w:pPr>
      <w:keepNext/>
      <w:jc w:val="center"/>
      <w:outlineLvl w:val="1"/>
    </w:pPr>
    <w:rPr>
      <w:rFonts w:ascii="Arial" w:hAnsi="Arial" w:cs="Arial"/>
      <w:b/>
      <w:bCs/>
    </w:rPr>
  </w:style>
  <w:style w:type="paragraph" w:styleId="Heading3">
    <w:name w:val="heading 3"/>
    <w:basedOn w:val="Normal"/>
    <w:next w:val="Normal"/>
    <w:link w:val="Heading3Char"/>
    <w:uiPriority w:val="9"/>
    <w:semiHidden/>
    <w:unhideWhenUsed/>
    <w:qFormat/>
    <w:rsid w:val="00D737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7374E"/>
    <w:rPr>
      <w:rFonts w:asciiTheme="majorHAnsi" w:eastAsiaTheme="majorEastAsia" w:hAnsiTheme="majorHAnsi" w:cstheme="majorBidi"/>
      <w:color w:val="243F60" w:themeColor="accent1" w:themeShade="7F"/>
      <w:sz w:val="24"/>
      <w:szCs w:val="24"/>
    </w:rPr>
  </w:style>
  <w:style w:type="paragraph" w:styleId="Footer">
    <w:name w:val="footer"/>
    <w:basedOn w:val="Normal"/>
    <w:semiHidden/>
    <w:rsid w:val="00531389"/>
    <w:pPr>
      <w:tabs>
        <w:tab w:val="center" w:pos="4153"/>
        <w:tab w:val="right" w:pos="8306"/>
      </w:tabs>
    </w:pPr>
  </w:style>
  <w:style w:type="character" w:styleId="Hyperlink">
    <w:name w:val="Hyperlink"/>
    <w:basedOn w:val="DefaultParagraphFont"/>
    <w:uiPriority w:val="99"/>
    <w:semiHidden/>
    <w:rsid w:val="00531389"/>
    <w:rPr>
      <w:color w:val="0000FF"/>
      <w:u w:val="single"/>
    </w:rPr>
  </w:style>
  <w:style w:type="paragraph" w:styleId="BodyTextIndent">
    <w:name w:val="Body Text Indent"/>
    <w:basedOn w:val="Normal"/>
    <w:semiHidden/>
    <w:rsid w:val="00531389"/>
    <w:pPr>
      <w:ind w:left="720"/>
    </w:pPr>
    <w:rPr>
      <w:rFonts w:ascii="Arial" w:hAnsi="Arial" w:cs="Arial"/>
    </w:rPr>
  </w:style>
  <w:style w:type="paragraph" w:styleId="BodyTextIndent2">
    <w:name w:val="Body Text Indent 2"/>
    <w:basedOn w:val="Normal"/>
    <w:semiHidden/>
    <w:rsid w:val="00531389"/>
    <w:pPr>
      <w:ind w:left="1080"/>
      <w:jc w:val="both"/>
    </w:pPr>
    <w:rPr>
      <w:rFonts w:ascii="Arial" w:hAnsi="Arial" w:cs="Arial"/>
    </w:rPr>
  </w:style>
  <w:style w:type="paragraph" w:styleId="BodyTextIndent3">
    <w:name w:val="Body Text Indent 3"/>
    <w:basedOn w:val="Normal"/>
    <w:semiHidden/>
    <w:rsid w:val="00531389"/>
    <w:pPr>
      <w:ind w:left="720"/>
      <w:jc w:val="both"/>
    </w:pPr>
    <w:rPr>
      <w:rFonts w:ascii="Arial" w:hAnsi="Arial" w:cs="Arial"/>
    </w:rPr>
  </w:style>
  <w:style w:type="paragraph" w:styleId="Header">
    <w:name w:val="header"/>
    <w:basedOn w:val="Normal"/>
    <w:semiHidden/>
    <w:rsid w:val="00531389"/>
    <w:pPr>
      <w:tabs>
        <w:tab w:val="center" w:pos="4153"/>
        <w:tab w:val="right" w:pos="8306"/>
      </w:tabs>
    </w:pPr>
  </w:style>
  <w:style w:type="paragraph" w:styleId="BodyText">
    <w:name w:val="Body Text"/>
    <w:basedOn w:val="Normal"/>
    <w:semiHidden/>
    <w:rsid w:val="00531389"/>
    <w:pPr>
      <w:jc w:val="both"/>
    </w:pPr>
    <w:rPr>
      <w:rFonts w:ascii="Arial" w:hAnsi="Arial" w:cs="Arial"/>
    </w:rPr>
  </w:style>
  <w:style w:type="paragraph" w:styleId="ListParagraph">
    <w:name w:val="List Paragraph"/>
    <w:basedOn w:val="Normal"/>
    <w:qFormat/>
    <w:rsid w:val="00531389"/>
    <w:pPr>
      <w:ind w:left="720"/>
    </w:pPr>
  </w:style>
  <w:style w:type="paragraph" w:styleId="BalloonText">
    <w:name w:val="Balloon Text"/>
    <w:basedOn w:val="Normal"/>
    <w:link w:val="BalloonTextChar"/>
    <w:uiPriority w:val="99"/>
    <w:semiHidden/>
    <w:unhideWhenUsed/>
    <w:rsid w:val="006F2E34"/>
    <w:rPr>
      <w:rFonts w:ascii="Tahoma" w:hAnsi="Tahoma" w:cs="Tahoma"/>
      <w:sz w:val="16"/>
      <w:szCs w:val="16"/>
    </w:rPr>
  </w:style>
  <w:style w:type="character" w:customStyle="1" w:styleId="BalloonTextChar">
    <w:name w:val="Balloon Text Char"/>
    <w:basedOn w:val="DefaultParagraphFont"/>
    <w:link w:val="BalloonText"/>
    <w:uiPriority w:val="99"/>
    <w:semiHidden/>
    <w:rsid w:val="006F2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emaa@dot.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D8EA7-786F-4E1C-B115-FF7F4DCB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 Victor Mangwana</vt:lpstr>
    </vt:vector>
  </TitlesOfParts>
  <Company>ndot</Company>
  <LinksUpToDate>false</LinksUpToDate>
  <CharactersWithSpaces>8341</CharactersWithSpaces>
  <SharedDoc>false</SharedDoc>
  <HLinks>
    <vt:vector size="6" baseType="variant">
      <vt:variant>
        <vt:i4>6029361</vt:i4>
      </vt:variant>
      <vt:variant>
        <vt:i4>0</vt:i4>
      </vt:variant>
      <vt:variant>
        <vt:i4>0</vt:i4>
      </vt:variant>
      <vt:variant>
        <vt:i4>5</vt:i4>
      </vt:variant>
      <vt:variant>
        <vt:lpwstr>mailto:schoemaa@dot.gov.za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Victor Mangwana</dc:title>
  <dc:subject/>
  <dc:creator>MhlopeT</dc:creator>
  <cp:keywords/>
  <dc:description/>
  <cp:lastModifiedBy>MhlopeT</cp:lastModifiedBy>
  <cp:revision>2</cp:revision>
  <cp:lastPrinted>2012-04-17T13:00:00Z</cp:lastPrinted>
  <dcterms:created xsi:type="dcterms:W3CDTF">2015-04-23T13:04:00Z</dcterms:created>
  <dcterms:modified xsi:type="dcterms:W3CDTF">2015-04-23T13:04:00Z</dcterms:modified>
</cp:coreProperties>
</file>